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ageBreakBefore w:val="0"/>
        <w:spacing w:before="480" w:line="240" w:lineRule="auto"/>
        <w:jc w:val="center"/>
        <w:rPr>
          <w:rFonts w:ascii="Spectral" w:cs="Spectral" w:eastAsia="Spectral" w:hAnsi="Spectral"/>
          <w:b w:val="1"/>
          <w:bCs w:val="1"/>
        </w:rPr>
      </w:pPr>
      <w:bookmarkStart w:colFirst="0" w:colLast="0" w:name="_1o54znq9yooi" w:id="0"/>
      <w:bookmarkEnd w:id="0"/>
      <w:r w:rsidDel="00000000" w:rsidR="00000000" w:rsidRPr="00000000">
        <w:rPr>
          <w:rFonts w:ascii="Spectral" w:cs="Spectral" w:eastAsia="Spectral" w:hAnsi="Spectral"/>
          <w:b w:val="1"/>
          <w:bCs w:val="1"/>
          <w:sz w:val="28"/>
          <w:szCs w:val="28"/>
          <w:rtl w:val="0"/>
        </w:rPr>
        <w:t xml:space="preserve">Beyond Value Extraction: A Framework for Measuring Rural Prosperity in Resource-Rich Economies</w:t>
      </w:r>
      <w:r w:rsidDel="00000000" w:rsidR="00000000" w:rsidRPr="00000000">
        <w:rPr>
          <w:rtl w:val="0"/>
        </w:rPr>
      </w:r>
    </w:p>
    <w:p w:rsidR="00000000" w:rsidDel="00000000" w:rsidP="00000000" w:rsidRDefault="00000000" w:rsidRPr="00000000" w14:paraId="00000002">
      <w:pPr>
        <w:spacing w:after="240" w:before="240" w:line="240" w:lineRule="auto"/>
        <w:jc w:val="center"/>
        <w:rPr>
          <w:rFonts w:ascii="Spectral" w:cs="Spectral" w:eastAsia="Spectral" w:hAnsi="Spectral"/>
          <w:b w:val="1"/>
          <w:bCs w:val="1"/>
        </w:rPr>
      </w:pPr>
      <w:r w:rsidDel="00000000" w:rsidR="00000000" w:rsidRPr="00000000">
        <w:rPr>
          <w:rtl w:val="0"/>
        </w:rPr>
      </w:r>
    </w:p>
    <w:p w:rsidR="00000000" w:rsidDel="00000000" w:rsidP="00000000" w:rsidRDefault="00000000" w:rsidRPr="00000000" w14:paraId="00000003">
      <w:pPr>
        <w:spacing w:after="240" w:before="240" w:line="240" w:lineRule="auto"/>
        <w:jc w:val="center"/>
        <w:rPr>
          <w:rFonts w:ascii="Spectral" w:cs="Spectral" w:eastAsia="Spectral" w:hAnsi="Spectral"/>
        </w:rPr>
      </w:pPr>
      <w:r w:rsidDel="00000000" w:rsidR="00000000" w:rsidRPr="00000000">
        <w:rPr>
          <w:rFonts w:ascii="Spectral" w:cs="Spectral" w:eastAsia="Spectral" w:hAnsi="Spectral"/>
          <w:b w:val="1"/>
          <w:bCs w:val="1"/>
          <w:rtl w:val="0"/>
        </w:rPr>
        <w:t xml:space="preserve">Author:</w:t>
      </w:r>
      <w:r w:rsidDel="00000000" w:rsidR="00000000" w:rsidRPr="00000000">
        <w:rPr>
          <w:rFonts w:ascii="Spectral" w:cs="Spectral" w:eastAsia="Spectral" w:hAnsi="Spectral"/>
          <w:rtl w:val="0"/>
        </w:rPr>
        <w:t xml:space="preserve"> Tolulope Makinwa</w:t>
      </w:r>
      <w:r w:rsidDel="00000000" w:rsidR="00000000" w:rsidRPr="00000000">
        <w:rPr>
          <w:rFonts w:ascii="Spectral" w:cs="Spectral" w:eastAsia="Spectral" w:hAnsi="Spectral"/>
          <w:rtl w:val="0"/>
        </w:rPr>
        <w:br w:type="textWrapping"/>
      </w:r>
      <w:r w:rsidDel="00000000" w:rsidR="00000000" w:rsidRPr="00000000">
        <w:rPr>
          <w:rFonts w:ascii="Spectral" w:cs="Spectral" w:eastAsia="Spectral" w:hAnsi="Spectral"/>
          <w:b w:val="1"/>
          <w:bCs w:val="1"/>
          <w:rtl w:val="0"/>
        </w:rPr>
        <w:t xml:space="preserve">Institution/Affiliation:</w:t>
      </w:r>
      <w:r w:rsidDel="00000000" w:rsidR="00000000" w:rsidRPr="00000000">
        <w:rPr>
          <w:rFonts w:ascii="Spectral" w:cs="Spectral" w:eastAsia="Spectral" w:hAnsi="Spectral"/>
          <w:rtl w:val="0"/>
        </w:rPr>
        <w:t xml:space="preserve"> Muazu Africa</w:t>
        <w:br w:type="textWrapping"/>
      </w:r>
      <w:r w:rsidDel="00000000" w:rsidR="00000000" w:rsidRPr="00000000">
        <w:rPr>
          <w:rFonts w:ascii="Spectral" w:cs="Spectral" w:eastAsia="Spectral" w:hAnsi="Spectral"/>
          <w:b w:val="1"/>
          <w:bCs w:val="1"/>
          <w:rtl w:val="0"/>
        </w:rPr>
        <w:t xml:space="preserve">Date:</w:t>
      </w:r>
      <w:r w:rsidDel="00000000" w:rsidR="00000000" w:rsidRPr="00000000">
        <w:rPr>
          <w:rFonts w:ascii="Spectral" w:cs="Spectral" w:eastAsia="Spectral" w:hAnsi="Spectral"/>
          <w:rtl w:val="0"/>
        </w:rPr>
        <w:t xml:space="preserve"> December 2025</w:t>
        <w:br w:type="textWrapping"/>
      </w:r>
      <w:r w:rsidDel="00000000" w:rsidR="00000000" w:rsidRPr="00000000">
        <w:rPr>
          <w:rFonts w:ascii="Spectral" w:cs="Spectral" w:eastAsia="Spectral" w:hAnsi="Spectral"/>
          <w:b w:val="1"/>
          <w:bCs w:val="1"/>
          <w:rtl w:val="0"/>
        </w:rPr>
        <w:t xml:space="preserve">Contact:</w:t>
      </w:r>
      <w:r w:rsidDel="00000000" w:rsidR="00000000" w:rsidRPr="00000000">
        <w:rPr>
          <w:rFonts w:ascii="Spectral" w:cs="Spectral" w:eastAsia="Spectral" w:hAnsi="Spectral"/>
          <w:rtl w:val="0"/>
        </w:rPr>
        <w:t xml:space="preserve"> </w:t>
      </w:r>
      <w:hyperlink r:id="rId6">
        <w:r w:rsidDel="00000000" w:rsidR="00000000" w:rsidRPr="00000000">
          <w:rPr>
            <w:rFonts w:ascii="Spectral" w:cs="Spectral" w:eastAsia="Spectral" w:hAnsi="Spectral"/>
            <w:u w:val="single"/>
            <w:rtl w:val="0"/>
          </w:rPr>
          <w:t xml:space="preserve">tolulope@muazuafrica.org</w:t>
        </w:r>
      </w:hyperlink>
      <w:r w:rsidDel="00000000" w:rsidR="00000000" w:rsidRPr="00000000">
        <w:rPr>
          <w:rtl w:val="0"/>
        </w:rPr>
      </w:r>
    </w:p>
    <w:p w:rsidR="00000000" w:rsidDel="00000000" w:rsidP="00000000" w:rsidRDefault="00000000" w:rsidRPr="00000000" w14:paraId="00000004">
      <w:pPr>
        <w:spacing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05">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6ykcpixi0hq7" w:id="1"/>
      <w:bookmarkEnd w:id="1"/>
      <w:r w:rsidDel="00000000" w:rsidR="00000000" w:rsidRPr="00000000">
        <w:br w:type="page"/>
      </w:r>
      <w:r w:rsidDel="00000000" w:rsidR="00000000" w:rsidRPr="00000000">
        <w:rPr>
          <w:rtl w:val="0"/>
        </w:rPr>
      </w:r>
    </w:p>
    <w:p w:rsidR="00000000" w:rsidDel="00000000" w:rsidP="00000000" w:rsidRDefault="00000000" w:rsidRPr="00000000" w14:paraId="00000006">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3nsjwz4dggw0" w:id="2"/>
      <w:bookmarkEnd w:id="2"/>
      <w:r w:rsidDel="00000000" w:rsidR="00000000" w:rsidRPr="00000000">
        <w:rPr>
          <w:rFonts w:ascii="Spectral" w:cs="Spectral" w:eastAsia="Spectral" w:hAnsi="Spectral"/>
          <w:b w:val="1"/>
          <w:bCs w:val="1"/>
          <w:sz w:val="22"/>
          <w:szCs w:val="22"/>
          <w:rtl w:val="0"/>
        </w:rPr>
        <w:t xml:space="preserve">Abstract</w:t>
      </w:r>
    </w:p>
    <w:p w:rsidR="00000000" w:rsidDel="00000000" w:rsidP="00000000" w:rsidRDefault="00000000" w:rsidRPr="00000000" w14:paraId="00000007">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This paper introduces a three-dimensional framework for assessing rural economic development in resource-rich but prosperity-poor regions. Drawing from field research in Nigeria's oil-producing communities, we argue that traditional development metrics: production volume, employment figures, and GDP contribution, systematically fail to capture whether economic activity translates into sustained local prosperity. We propose an alternative measurement system focused on local value retention, full value chain participation, and access to essential services. The framework has direct applications for impact investors, development finance institutions, and rural enterprise support organizations seeking to move beyond extractive economic models.</w:t>
      </w:r>
    </w:p>
    <w:p w:rsidR="00000000" w:rsidDel="00000000" w:rsidP="00000000" w:rsidRDefault="00000000" w:rsidRPr="00000000" w14:paraId="00000008">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Keywords:</w:t>
      </w:r>
      <w:r w:rsidDel="00000000" w:rsidR="00000000" w:rsidRPr="00000000">
        <w:rPr>
          <w:rFonts w:ascii="Spectral" w:cs="Spectral" w:eastAsia="Spectral" w:hAnsi="Spectral"/>
          <w:rtl w:val="0"/>
        </w:rPr>
        <w:t xml:space="preserve"> rural development, value chain analysis, downstream investment, economic leakage, Nigeria, impact investment, development finance</w:t>
      </w:r>
    </w:p>
    <w:p w:rsidR="00000000" w:rsidDel="00000000" w:rsidP="00000000" w:rsidRDefault="00000000" w:rsidRPr="00000000" w14:paraId="00000009">
      <w:pPr>
        <w:spacing w:line="240" w:lineRule="auto"/>
        <w:jc w:val="both"/>
        <w:rPr>
          <w:rFonts w:ascii="Spectral" w:cs="Spectral" w:eastAsia="Spectral" w:hAnsi="Spectral"/>
          <w:b w:val="1"/>
          <w:bCs w:val="1"/>
        </w:rPr>
      </w:pPr>
      <w:r w:rsidDel="00000000" w:rsidR="00000000" w:rsidRPr="00000000">
        <w:rPr>
          <w:rtl w:val="0"/>
        </w:rPr>
      </w:r>
    </w:p>
    <w:p w:rsidR="00000000" w:rsidDel="00000000" w:rsidP="00000000" w:rsidRDefault="00000000" w:rsidRPr="00000000" w14:paraId="0000000A">
      <w:pPr>
        <w:spacing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Introduction</w:t>
      </w:r>
    </w:p>
    <w:p w:rsidR="00000000" w:rsidDel="00000000" w:rsidP="00000000" w:rsidRDefault="00000000" w:rsidRPr="00000000" w14:paraId="0000000B">
      <w:pPr>
        <w:spacing w:line="240" w:lineRule="auto"/>
        <w:jc w:val="both"/>
        <w:rPr>
          <w:rFonts w:ascii="Spectral" w:cs="Spectral" w:eastAsia="Spectral" w:hAnsi="Spectral"/>
          <w:b w:val="1"/>
          <w:bCs w:val="1"/>
        </w:rPr>
      </w:pPr>
      <w:r w:rsidDel="00000000" w:rsidR="00000000" w:rsidRPr="00000000">
        <w:rPr>
          <w:rtl w:val="0"/>
        </w:rPr>
      </w:r>
    </w:p>
    <w:p w:rsidR="00000000" w:rsidDel="00000000" w:rsidP="00000000" w:rsidRDefault="00000000" w:rsidRPr="00000000" w14:paraId="0000000C">
      <w:pPr>
        <w:spacing w:line="240" w:lineRule="auto"/>
        <w:jc w:val="both"/>
        <w:rPr>
          <w:rFonts w:ascii="Spectral" w:cs="Spectral" w:eastAsia="Spectral" w:hAnsi="Spectral"/>
          <w:b w:val="1"/>
          <w:bCs w:val="1"/>
          <w:color w:val="000000"/>
        </w:rPr>
      </w:pPr>
      <w:r w:rsidDel="00000000" w:rsidR="00000000" w:rsidRPr="00000000">
        <w:rPr>
          <w:rFonts w:ascii="Spectral" w:cs="Spectral" w:eastAsia="Spectral" w:hAnsi="Spectral"/>
          <w:b w:val="1"/>
          <w:bCs w:val="1"/>
          <w:color w:val="000000"/>
          <w:rtl w:val="0"/>
        </w:rPr>
        <w:t xml:space="preserve">1.1 The Problem Statement</w:t>
      </w:r>
    </w:p>
    <w:p w:rsidR="00000000" w:rsidDel="00000000" w:rsidP="00000000" w:rsidRDefault="00000000" w:rsidRPr="00000000" w14:paraId="0000000D">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Akinima, the administrative headquarters of Ahoada West Local Government Area in Rivers State, Nigeria, sits atop significant oil and gas reserves. The Engenni Kingdom, of which Akinima is part, has contributed to Nigeria's petroleum output since exploration began in 1956 (Engenni Cultural Heritage, 2023). Yet in 2022, severe flooding rendered over 200,000 residents homeless, cut off access to schools and hospitals, and split roads in half (Premium Times, 2022; Vanguard, 2022). This is not an infrastructure gap. It is a </w:t>
      </w:r>
      <w:r w:rsidDel="00000000" w:rsidR="00000000" w:rsidRPr="00000000">
        <w:rPr>
          <w:rFonts w:ascii="Spectral" w:cs="Spectral" w:eastAsia="Spectral" w:hAnsi="Spectral"/>
          <w:rtl w:val="0"/>
        </w:rPr>
        <w:t xml:space="preserve">prosperity disconnect, a phenomenon where economic activity occurs wit</w:t>
      </w:r>
      <w:r w:rsidDel="00000000" w:rsidR="00000000" w:rsidRPr="00000000">
        <w:rPr>
          <w:rFonts w:ascii="Spectral" w:cs="Spectral" w:eastAsia="Spectral" w:hAnsi="Spectral"/>
          <w:rtl w:val="0"/>
        </w:rPr>
        <w:t xml:space="preserve">hin or adjacent to a community without producing commensurate improvements in local well-being, infrastructure, or wealth accumulation.</w:t>
      </w:r>
    </w:p>
    <w:p w:rsidR="00000000" w:rsidDel="00000000" w:rsidP="00000000" w:rsidRDefault="00000000" w:rsidRPr="00000000" w14:paraId="0000000E">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jmb7smh2lgzz" w:id="3"/>
      <w:bookmarkEnd w:id="3"/>
      <w:r w:rsidDel="00000000" w:rsidR="00000000" w:rsidRPr="00000000">
        <w:rPr>
          <w:rFonts w:ascii="Spectral" w:cs="Spectral" w:eastAsia="Spectral" w:hAnsi="Spectral"/>
          <w:b w:val="1"/>
          <w:bCs w:val="1"/>
          <w:color w:val="000000"/>
          <w:sz w:val="22"/>
          <w:szCs w:val="22"/>
          <w:rtl w:val="0"/>
        </w:rPr>
        <w:t xml:space="preserve">1.2 Research Question</w:t>
      </w:r>
    </w:p>
    <w:p w:rsidR="00000000" w:rsidDel="00000000" w:rsidP="00000000" w:rsidRDefault="00000000" w:rsidRPr="00000000" w14:paraId="0000000F">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If economic growth is occurring in rural resource-rich regions, why does prosperity systematically fail to materialize?</w:t>
      </w:r>
    </w:p>
    <w:p w:rsidR="00000000" w:rsidDel="00000000" w:rsidP="00000000" w:rsidRDefault="00000000" w:rsidRPr="00000000" w14:paraId="00000010">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This paper argues that the answer lies not in the absence of economic activity, but in the structure of value capture and retention. Current development frameworks measure inputs (capital deployed) and outputs (production volume), but fail to track the most critical variable: where value accumulates.</w:t>
      </w:r>
    </w:p>
    <w:p w:rsidR="00000000" w:rsidDel="00000000" w:rsidP="00000000" w:rsidRDefault="00000000" w:rsidRPr="00000000" w14:paraId="00000011">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ke5flsi7wxak" w:id="4"/>
      <w:bookmarkEnd w:id="4"/>
      <w:r w:rsidDel="00000000" w:rsidR="00000000" w:rsidRPr="00000000">
        <w:rPr>
          <w:rtl w:val="0"/>
        </w:rPr>
      </w:r>
    </w:p>
    <w:p w:rsidR="00000000" w:rsidDel="00000000" w:rsidP="00000000" w:rsidRDefault="00000000" w:rsidRPr="00000000" w14:paraId="00000012">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ir0ufjixmudf" w:id="5"/>
      <w:bookmarkEnd w:id="5"/>
      <w:r w:rsidDel="00000000" w:rsidR="00000000" w:rsidRPr="00000000">
        <w:rPr>
          <w:rFonts w:ascii="Spectral" w:cs="Spectral" w:eastAsia="Spectral" w:hAnsi="Spectral"/>
          <w:b w:val="1"/>
          <w:bCs w:val="1"/>
          <w:sz w:val="22"/>
          <w:szCs w:val="22"/>
          <w:rtl w:val="0"/>
        </w:rPr>
        <w:t xml:space="preserve">Literature Review</w:t>
      </w:r>
    </w:p>
    <w:p w:rsidR="00000000" w:rsidDel="00000000" w:rsidP="00000000" w:rsidRDefault="00000000" w:rsidRPr="00000000" w14:paraId="00000013">
      <w:pPr>
        <w:pStyle w:val="Heading2"/>
        <w:keepNext w:val="0"/>
        <w:keepLines w:val="0"/>
        <w:spacing w:after="80" w:line="240" w:lineRule="auto"/>
        <w:jc w:val="both"/>
        <w:rPr>
          <w:rFonts w:ascii="Spectral" w:cs="Spectral" w:eastAsia="Spectral" w:hAnsi="Spectral"/>
          <w:b w:val="1"/>
          <w:bCs w:val="1"/>
          <w:color w:val="000000"/>
          <w:sz w:val="22"/>
          <w:szCs w:val="22"/>
        </w:rPr>
      </w:pPr>
      <w:bookmarkStart w:colFirst="0" w:colLast="0" w:name="_9h7026noztzi" w:id="6"/>
      <w:bookmarkEnd w:id="6"/>
      <w:r w:rsidDel="00000000" w:rsidR="00000000" w:rsidRPr="00000000">
        <w:rPr>
          <w:rFonts w:ascii="Spectral" w:cs="Spectral" w:eastAsia="Spectral" w:hAnsi="Spectral"/>
          <w:b w:val="1"/>
          <w:bCs w:val="1"/>
          <w:color w:val="000000"/>
          <w:sz w:val="22"/>
          <w:szCs w:val="22"/>
          <w:rtl w:val="0"/>
        </w:rPr>
        <w:t xml:space="preserve">2.1 The GDP Illusion</w:t>
      </w:r>
    </w:p>
    <w:p w:rsidR="00000000" w:rsidDel="00000000" w:rsidP="00000000" w:rsidRDefault="00000000" w:rsidRPr="00000000" w14:paraId="00000014">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Nigeria's agricultural sector contributes approximately 24 percent to national GDP (World Bank, 2024), with smallholder farmers representing 80 percent of the farming population and producing 90 percent m of agricultural output (FAO Nigeria, 2024). Yet 92 percent of crop production, 98 percent of livestock production, and 98 percent of forestry activities remain informal, what researchers describe as a "survival hustle economy" that keeps farmers below the poverty line (The Guardian Nigeria, 2024). This reveals a fundamental measurement problem: </w:t>
      </w:r>
      <w:r w:rsidDel="00000000" w:rsidR="00000000" w:rsidRPr="00000000">
        <w:rPr>
          <w:rFonts w:ascii="Spectral" w:cs="Spectral" w:eastAsia="Spectral" w:hAnsi="Spectral"/>
          <w:rtl w:val="0"/>
        </w:rPr>
        <w:t xml:space="preserve">GDP contribution does not equal local value retention.</w:t>
      </w:r>
    </w:p>
    <w:p w:rsidR="00000000" w:rsidDel="00000000" w:rsidP="00000000" w:rsidRDefault="00000000" w:rsidRPr="00000000" w14:paraId="00000015">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v7ahff7m69lb" w:id="7"/>
      <w:bookmarkEnd w:id="7"/>
      <w:r w:rsidDel="00000000" w:rsidR="00000000" w:rsidRPr="00000000">
        <w:rPr>
          <w:rFonts w:ascii="Spectral" w:cs="Spectral" w:eastAsia="Spectral" w:hAnsi="Spectral"/>
          <w:b w:val="1"/>
          <w:bCs w:val="1"/>
          <w:color w:val="000000"/>
          <w:sz w:val="22"/>
          <w:szCs w:val="22"/>
          <w:rtl w:val="0"/>
        </w:rPr>
        <w:t xml:space="preserve">2.2 The Input-Output Trap</w:t>
      </w:r>
    </w:p>
    <w:p w:rsidR="00000000" w:rsidDel="00000000" w:rsidP="00000000" w:rsidRDefault="00000000" w:rsidRPr="00000000" w14:paraId="00000016">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Traditional development finance operates on an input-output model:</w:t>
      </w:r>
    </w:p>
    <w:p w:rsidR="00000000" w:rsidDel="00000000" w:rsidP="00000000" w:rsidRDefault="00000000" w:rsidRPr="00000000" w14:paraId="00000017">
      <w:pPr>
        <w:numPr>
          <w:ilvl w:val="0"/>
          <w:numId w:val="7"/>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Inputs funded: Seeds, fertilizer, equipment, training</w:t>
      </w:r>
    </w:p>
    <w:p w:rsidR="00000000" w:rsidDel="00000000" w:rsidP="00000000" w:rsidRDefault="00000000" w:rsidRPr="00000000" w14:paraId="00000018">
      <w:pPr>
        <w:numPr>
          <w:ilvl w:val="0"/>
          <w:numId w:val="7"/>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Outputs measured: Tonnes produced, hectares cultivated, farmers re</w:t>
      </w:r>
      <w:r w:rsidDel="00000000" w:rsidR="00000000" w:rsidRPr="00000000">
        <w:rPr>
          <w:rFonts w:ascii="Spectral" w:cs="Spectral" w:eastAsia="Spectral" w:hAnsi="Spectral"/>
          <w:rtl w:val="0"/>
        </w:rPr>
        <w:t xml:space="preserve">ached</w:t>
      </w:r>
    </w:p>
    <w:p w:rsidR="00000000" w:rsidDel="00000000" w:rsidP="00000000" w:rsidRDefault="00000000" w:rsidRPr="00000000" w14:paraId="00000019">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What remains unmeasured:</w:t>
      </w:r>
    </w:p>
    <w:p w:rsidR="00000000" w:rsidDel="00000000" w:rsidP="00000000" w:rsidRDefault="00000000" w:rsidRPr="00000000" w14:paraId="0000001A">
      <w:pPr>
        <w:numPr>
          <w:ilvl w:val="0"/>
          <w:numId w:val="15"/>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Who owns processing infrastructure?</w:t>
      </w:r>
    </w:p>
    <w:p w:rsidR="00000000" w:rsidDel="00000000" w:rsidP="00000000" w:rsidRDefault="00000000" w:rsidRPr="00000000" w14:paraId="0000001B">
      <w:pPr>
        <w:numPr>
          <w:ilvl w:val="0"/>
          <w:numId w:val="15"/>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Who controls market access?</w:t>
      </w:r>
    </w:p>
    <w:p w:rsidR="00000000" w:rsidDel="00000000" w:rsidP="00000000" w:rsidRDefault="00000000" w:rsidRPr="00000000" w14:paraId="0000001C">
      <w:pPr>
        <w:numPr>
          <w:ilvl w:val="0"/>
          <w:numId w:val="15"/>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Where are margins captured?</w:t>
      </w:r>
    </w:p>
    <w:p w:rsidR="00000000" w:rsidDel="00000000" w:rsidP="00000000" w:rsidRDefault="00000000" w:rsidRPr="00000000" w14:paraId="0000001D">
      <w:pPr>
        <w:numPr>
          <w:ilvl w:val="0"/>
          <w:numId w:val="15"/>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What percentage of value remains in the originating community?</w:t>
      </w:r>
    </w:p>
    <w:p w:rsidR="00000000" w:rsidDel="00000000" w:rsidP="00000000" w:rsidRDefault="00000000" w:rsidRPr="00000000" w14:paraId="0000001E">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yya400x0w6x" w:id="8"/>
      <w:bookmarkEnd w:id="8"/>
      <w:r w:rsidDel="00000000" w:rsidR="00000000" w:rsidRPr="00000000">
        <w:rPr>
          <w:rFonts w:ascii="Spectral" w:cs="Spectral" w:eastAsia="Spectral" w:hAnsi="Spectral"/>
          <w:b w:val="1"/>
          <w:bCs w:val="1"/>
          <w:color w:val="000000"/>
          <w:sz w:val="22"/>
          <w:szCs w:val="22"/>
          <w:rtl w:val="0"/>
        </w:rPr>
        <w:t xml:space="preserve">2.3 Existing Frameworks and Their Limitations</w:t>
      </w:r>
    </w:p>
    <w:p w:rsidR="00000000" w:rsidDel="00000000" w:rsidP="00000000" w:rsidRDefault="00000000" w:rsidRPr="00000000" w14:paraId="0000001F">
      <w:pPr>
        <w:spacing w:line="240" w:lineRule="auto"/>
        <w:rPr>
          <w:rFonts w:ascii="Spectral" w:cs="Spectral" w:eastAsia="Spectral" w:hAnsi="Spectral"/>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Framework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What It Measures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Critical Gap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Sustainable Livelihoods Framework (SLF)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rPr>
            </w:pPr>
            <w:r w:rsidDel="00000000" w:rsidR="00000000" w:rsidRPr="00000000">
              <w:rPr>
                <w:rFonts w:ascii="Spectral" w:cs="Spectral" w:eastAsia="Spectral" w:hAnsi="Spectral"/>
                <w:rtl w:val="0"/>
              </w:rPr>
              <w:t xml:space="preserve">Household assets and livelihood strategies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rPr>
            </w:pPr>
            <w:r w:rsidDel="00000000" w:rsidR="00000000" w:rsidRPr="00000000">
              <w:rPr>
                <w:rFonts w:ascii="Spectral" w:cs="Spectral" w:eastAsia="Spectral" w:hAnsi="Spectral"/>
                <w:rtl w:val="0"/>
              </w:rPr>
              <w:t xml:space="preserve">Does not track value leakage at community or regional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Theory of Change Models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rPr>
            </w:pPr>
            <w:r w:rsidDel="00000000" w:rsidR="00000000" w:rsidRPr="00000000">
              <w:rPr>
                <w:rFonts w:ascii="Spectral" w:cs="Spectral" w:eastAsia="Spectral" w:hAnsi="Spectral"/>
                <w:rtl w:val="0"/>
              </w:rPr>
              <w:t xml:space="preserve">Intended pathways and causal links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rPr>
            </w:pPr>
            <w:r w:rsidDel="00000000" w:rsidR="00000000" w:rsidRPr="00000000">
              <w:rPr>
                <w:rFonts w:ascii="Spectral" w:cs="Spectral" w:eastAsia="Spectral" w:hAnsi="Spectral"/>
                <w:rtl w:val="0"/>
              </w:rPr>
              <w:t xml:space="preserve">Rarely measures </w:t>
            </w:r>
            <w:r w:rsidDel="00000000" w:rsidR="00000000" w:rsidRPr="00000000">
              <w:rPr>
                <w:rFonts w:ascii="Spectral" w:cs="Spectral" w:eastAsia="Spectral" w:hAnsi="Spectral"/>
                <w:i w:val="1"/>
                <w:iCs w:val="1"/>
                <w:rtl w:val="0"/>
              </w:rPr>
              <w:t xml:space="preserve">where</w:t>
            </w:r>
            <w:r w:rsidDel="00000000" w:rsidR="00000000" w:rsidRPr="00000000">
              <w:rPr>
                <w:rFonts w:ascii="Spectral" w:cs="Spectral" w:eastAsia="Spectral" w:hAnsi="Spectral"/>
                <w:rtl w:val="0"/>
              </w:rPr>
              <w:t xml:space="preserve"> value accumulates across supply chains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Impact Measurement Standards (IRIS+, GIIN)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rPr>
            </w:pPr>
            <w:r w:rsidDel="00000000" w:rsidR="00000000" w:rsidRPr="00000000">
              <w:rPr>
                <w:rFonts w:ascii="Spectral" w:cs="Spectral" w:eastAsia="Spectral" w:hAnsi="Spectral"/>
                <w:rtl w:val="0"/>
              </w:rPr>
              <w:t xml:space="preserve">Enterprise-level outcomes and social impact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ectral" w:cs="Spectral" w:eastAsia="Spectral" w:hAnsi="Spectral"/>
              </w:rPr>
            </w:pPr>
            <w:r w:rsidDel="00000000" w:rsidR="00000000" w:rsidRPr="00000000">
              <w:rPr>
                <w:rFonts w:ascii="Spectral" w:cs="Spectral" w:eastAsia="Spectral" w:hAnsi="Spectral"/>
                <w:rtl w:val="0"/>
              </w:rPr>
              <w:t xml:space="preserve">Lacks tools for assessing systemic value retention in rural economies</w:t>
            </w:r>
          </w:p>
        </w:tc>
      </w:tr>
    </w:tbl>
    <w:p w:rsidR="00000000" w:rsidDel="00000000" w:rsidP="00000000" w:rsidRDefault="00000000" w:rsidRPr="00000000" w14:paraId="0000002C">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2zdb571u5nr9" w:id="9"/>
      <w:bookmarkEnd w:id="9"/>
      <w:r w:rsidDel="00000000" w:rsidR="00000000" w:rsidRPr="00000000">
        <w:rPr>
          <w:rtl w:val="0"/>
        </w:rPr>
      </w:r>
    </w:p>
    <w:p w:rsidR="00000000" w:rsidDel="00000000" w:rsidP="00000000" w:rsidRDefault="00000000" w:rsidRPr="00000000" w14:paraId="0000002D">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fgc13sp4oh7" w:id="10"/>
      <w:bookmarkEnd w:id="10"/>
      <w:r w:rsidDel="00000000" w:rsidR="00000000" w:rsidRPr="00000000">
        <w:rPr>
          <w:rFonts w:ascii="Spectral" w:cs="Spectral" w:eastAsia="Spectral" w:hAnsi="Spectral"/>
          <w:b w:val="1"/>
          <w:bCs w:val="1"/>
          <w:color w:val="000000"/>
          <w:sz w:val="22"/>
          <w:szCs w:val="22"/>
          <w:rtl w:val="0"/>
        </w:rPr>
        <w:t xml:space="preserve">2.4 Theoretical Foundation</w:t>
      </w:r>
    </w:p>
    <w:p w:rsidR="00000000" w:rsidDel="00000000" w:rsidP="00000000" w:rsidRDefault="00000000" w:rsidRPr="00000000" w14:paraId="0000002E">
      <w:pPr>
        <w:pStyle w:val="Heading3"/>
        <w:keepNext w:val="0"/>
        <w:keepLines w:val="0"/>
        <w:spacing w:before="280" w:line="240" w:lineRule="auto"/>
        <w:jc w:val="both"/>
        <w:rPr>
          <w:rFonts w:ascii="Spectral" w:cs="Spectral" w:eastAsia="Spectral" w:hAnsi="Spectral"/>
          <w:sz w:val="22"/>
          <w:szCs w:val="22"/>
        </w:rPr>
      </w:pPr>
      <w:bookmarkStart w:colFirst="0" w:colLast="0" w:name="_wcsqrcdamj3l" w:id="11"/>
      <w:bookmarkEnd w:id="11"/>
      <w:r w:rsidDel="00000000" w:rsidR="00000000" w:rsidRPr="00000000">
        <w:rPr>
          <w:rFonts w:ascii="Spectral" w:cs="Spectral" w:eastAsia="Spectral" w:hAnsi="Spectral"/>
          <w:sz w:val="22"/>
          <w:szCs w:val="22"/>
          <w:rtl w:val="0"/>
        </w:rPr>
        <w:t xml:space="preserve">Two foundational insights inform this framework:</w:t>
      </w:r>
    </w:p>
    <w:p w:rsidR="00000000" w:rsidDel="00000000" w:rsidP="00000000" w:rsidRDefault="00000000" w:rsidRPr="00000000" w14:paraId="0000002F">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C.K. Prahalad's "Fortune at the Bottom of the Pyramid"</w:t>
      </w:r>
      <w:r w:rsidDel="00000000" w:rsidR="00000000" w:rsidRPr="00000000">
        <w:rPr>
          <w:rFonts w:ascii="Spectral" w:cs="Spectral" w:eastAsia="Spectral" w:hAnsi="Spectral"/>
          <w:rtl w:val="0"/>
        </w:rPr>
        <w:t xml:space="preserve"> repositioned low-income communities from passive aid recipients to active market participants and co-creators of value. Prahalad argued that serving the poor profitably requires innovation in product design, pricing, distribution, and access, not charity. His core thesis: rural and underserved consumers represent untapped market opportunity when systems are designed </w:t>
      </w:r>
      <w:r w:rsidDel="00000000" w:rsidR="00000000" w:rsidRPr="00000000">
        <w:rPr>
          <w:rFonts w:ascii="Spectral" w:cs="Spectral" w:eastAsia="Spectral" w:hAnsi="Spectral"/>
          <w:i w:val="1"/>
          <w:iCs w:val="1"/>
          <w:rtl w:val="0"/>
        </w:rPr>
        <w:t xml:space="preserve">with</w:t>
      </w:r>
      <w:r w:rsidDel="00000000" w:rsidR="00000000" w:rsidRPr="00000000">
        <w:rPr>
          <w:rFonts w:ascii="Spectral" w:cs="Spectral" w:eastAsia="Spectral" w:hAnsi="Spectral"/>
          <w:rtl w:val="0"/>
        </w:rPr>
        <w:t xml:space="preserve"> them rather than </w:t>
      </w:r>
      <w:r w:rsidDel="00000000" w:rsidR="00000000" w:rsidRPr="00000000">
        <w:rPr>
          <w:rFonts w:ascii="Spectral" w:cs="Spectral" w:eastAsia="Spectral" w:hAnsi="Spectral"/>
          <w:i w:val="1"/>
          <w:iCs w:val="1"/>
          <w:rtl w:val="0"/>
        </w:rPr>
        <w:t xml:space="preserve">for</w:t>
      </w:r>
      <w:r w:rsidDel="00000000" w:rsidR="00000000" w:rsidRPr="00000000">
        <w:rPr>
          <w:rFonts w:ascii="Spectral" w:cs="Spectral" w:eastAsia="Spectral" w:hAnsi="Spectral"/>
          <w:rtl w:val="0"/>
        </w:rPr>
        <w:t xml:space="preserve"> them.</w:t>
      </w:r>
    </w:p>
    <w:p w:rsidR="00000000" w:rsidDel="00000000" w:rsidP="00000000" w:rsidRDefault="00000000" w:rsidRPr="00000000" w14:paraId="00000030">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rtl w:val="0"/>
        </w:rPr>
        <w:t xml:space="preserve">C.K. Prahalad’s Fortune at the Bottom of the Pyramid fundamentally challenged the notion of low-income populations as passive aid recipients, arguing instead that they are active economic agents and co-creators of value when markets are intentionally designed for inclusion rather than charity. </w:t>
      </w:r>
      <w:r w:rsidDel="00000000" w:rsidR="00000000" w:rsidRPr="00000000">
        <w:rPr>
          <w:rtl w:val="0"/>
        </w:rPr>
      </w:r>
    </w:p>
    <w:p w:rsidR="00000000" w:rsidDel="00000000" w:rsidP="00000000" w:rsidRDefault="00000000" w:rsidRPr="00000000" w14:paraId="00000031">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Peter Drucker’s idea of “creating customers” </w:t>
      </w:r>
      <w:r w:rsidDel="00000000" w:rsidR="00000000" w:rsidRPr="00000000">
        <w:rPr>
          <w:rFonts w:ascii="Spectral" w:cs="Spectral" w:eastAsia="Spectral" w:hAnsi="Spectral"/>
          <w:rtl w:val="0"/>
        </w:rPr>
        <w:t xml:space="preserve">reframed business success as something deeper than maximizing short-term transactions. It argued that lasting value is built when systems allow customers to grow, remain productive, and generate value over time. In this view, sustainable prosperity does not come from redistribution alone, but from institutions and markets that enable people to participate meaningfully in economic life.</w:t>
      </w:r>
    </w:p>
    <w:p w:rsidR="00000000" w:rsidDel="00000000" w:rsidP="00000000" w:rsidRDefault="00000000" w:rsidRPr="00000000" w14:paraId="00000032">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Applied to rural economies, this reframing matters:</w:t>
      </w:r>
    </w:p>
    <w:p w:rsidR="00000000" w:rsidDel="00000000" w:rsidP="00000000" w:rsidRDefault="00000000" w:rsidRPr="00000000" w14:paraId="00000033">
      <w:pPr>
        <w:numPr>
          <w:ilvl w:val="0"/>
          <w:numId w:val="1"/>
        </w:numPr>
        <w:spacing w:after="0" w:afterAutospacing="0" w:before="240" w:line="240" w:lineRule="auto"/>
        <w:ind w:left="720" w:hanging="360"/>
        <w:rPr>
          <w:rFonts w:ascii="Spectral" w:cs="Spectral" w:eastAsia="Spectral" w:hAnsi="Spectral"/>
        </w:rPr>
      </w:pPr>
      <w:r w:rsidDel="00000000" w:rsidR="00000000" w:rsidRPr="00000000">
        <w:rPr>
          <w:rFonts w:ascii="Spectral" w:cs="Spectral" w:eastAsia="Spectral" w:hAnsi="Spectral"/>
          <w:rtl w:val="0"/>
        </w:rPr>
        <w:t xml:space="preserve">Rural communities are not deficits to be fixed, but economic actors whose contributions are systematically undervalued and undercounted.</w:t>
      </w:r>
    </w:p>
    <w:p w:rsidR="00000000" w:rsidDel="00000000" w:rsidP="00000000" w:rsidRDefault="00000000" w:rsidRPr="00000000" w14:paraId="00000034">
      <w:pPr>
        <w:numPr>
          <w:ilvl w:val="0"/>
          <w:numId w:val="1"/>
        </w:numPr>
        <w:spacing w:after="0" w:afterAutospacing="0" w:before="0" w:beforeAutospacing="0" w:line="240" w:lineRule="auto"/>
        <w:ind w:left="720" w:hanging="360"/>
        <w:rPr>
          <w:rFonts w:ascii="Spectral" w:cs="Spectral" w:eastAsia="Spectral" w:hAnsi="Spectral"/>
        </w:rPr>
      </w:pPr>
      <w:r w:rsidDel="00000000" w:rsidR="00000000" w:rsidRPr="00000000">
        <w:rPr>
          <w:rFonts w:ascii="Spectral" w:cs="Spectral" w:eastAsia="Spectral" w:hAnsi="Spectral"/>
          <w:rtl w:val="0"/>
        </w:rPr>
        <w:t xml:space="preserve">Development is not primarily about charity or transfers, but about redesigning how value is created, captured, and retained within local systems.</w:t>
      </w:r>
    </w:p>
    <w:p w:rsidR="00000000" w:rsidDel="00000000" w:rsidP="00000000" w:rsidRDefault="00000000" w:rsidRPr="00000000" w14:paraId="00000035">
      <w:pPr>
        <w:numPr>
          <w:ilvl w:val="0"/>
          <w:numId w:val="1"/>
        </w:numPr>
        <w:spacing w:after="240" w:before="0" w:beforeAutospacing="0" w:line="240" w:lineRule="auto"/>
        <w:ind w:left="720" w:hanging="360"/>
        <w:rPr/>
      </w:pPr>
      <w:r w:rsidDel="00000000" w:rsidR="00000000" w:rsidRPr="00000000">
        <w:rPr>
          <w:rFonts w:ascii="Spectral" w:cs="Spectral" w:eastAsia="Spectral" w:hAnsi="Spectral"/>
          <w:rtl w:val="0"/>
        </w:rPr>
        <w:t xml:space="preserve">Long-term prosperity does not emerge from isolated interventions, but from repositioning rural enterprises as integral nodes within value chains, with agency, market access, and decision-making power.</w:t>
      </w:r>
    </w:p>
    <w:p w:rsidR="00000000" w:rsidDel="00000000" w:rsidP="00000000" w:rsidRDefault="00000000" w:rsidRPr="00000000" w14:paraId="00000036">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The Akinima Paradox exemplifies what happens when communities are treated as extraction sites rather than co-creators: capital enters, value leaves, and despite economic activity, prosperity never materializes.</w:t>
      </w:r>
    </w:p>
    <w:p w:rsidR="00000000" w:rsidDel="00000000" w:rsidP="00000000" w:rsidRDefault="00000000" w:rsidRPr="00000000" w14:paraId="00000037">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Our framework asks:</w:t>
      </w:r>
      <w:r w:rsidDel="00000000" w:rsidR="00000000" w:rsidRPr="00000000">
        <w:rPr>
          <w:rFonts w:ascii="Spectral" w:cs="Spectral" w:eastAsia="Spectral" w:hAnsi="Spectral"/>
          <w:rtl w:val="0"/>
        </w:rPr>
        <w:t xml:space="preserve"> What if we measured not just how much is produced, but </w:t>
      </w:r>
      <w:r w:rsidDel="00000000" w:rsidR="00000000" w:rsidRPr="00000000">
        <w:rPr>
          <w:rFonts w:ascii="Spectral" w:cs="Spectral" w:eastAsia="Spectral" w:hAnsi="Spectral"/>
          <w:rtl w:val="0"/>
        </w:rPr>
        <w:t xml:space="preserve">who owns the margins? </w:t>
      </w:r>
      <w:r w:rsidDel="00000000" w:rsidR="00000000" w:rsidRPr="00000000">
        <w:rPr>
          <w:rFonts w:ascii="Spectral" w:cs="Spectral" w:eastAsia="Spectral" w:hAnsi="Spectral"/>
          <w:rtl w:val="0"/>
        </w:rPr>
        <w:t xml:space="preserve">What if rural communities participated not just in farming, but in processing, distribution, and market access? What if development finance targeted not the lowest-value activities (inputs), but the highest-value stages (downstream infrastructure)?</w:t>
      </w:r>
    </w:p>
    <w:p w:rsidR="00000000" w:rsidDel="00000000" w:rsidP="00000000" w:rsidRDefault="00000000" w:rsidRPr="00000000" w14:paraId="00000038">
      <w:pPr>
        <w:spacing w:after="240" w:before="240" w:line="240" w:lineRule="auto"/>
        <w:jc w:val="both"/>
        <w:rPr>
          <w:rFonts w:ascii="Spectral" w:cs="Spectral" w:eastAsia="Spectral" w:hAnsi="Spectral"/>
          <w:b w:val="1"/>
          <w:bCs w:val="1"/>
          <w:sz w:val="22"/>
          <w:szCs w:val="22"/>
        </w:rPr>
      </w:pPr>
      <w:r w:rsidDel="00000000" w:rsidR="00000000" w:rsidRPr="00000000">
        <w:rPr>
          <w:rFonts w:ascii="Spectral" w:cs="Spectral" w:eastAsia="Spectral" w:hAnsi="Spectral"/>
          <w:rtl w:val="0"/>
        </w:rPr>
        <w:t xml:space="preserve">This shifts rural development from a charity model to an </w:t>
      </w:r>
      <w:r w:rsidDel="00000000" w:rsidR="00000000" w:rsidRPr="00000000">
        <w:rPr>
          <w:rFonts w:ascii="Spectral" w:cs="Spectral" w:eastAsia="Spectral" w:hAnsi="Spectral"/>
          <w:rtl w:val="0"/>
        </w:rPr>
        <w:t xml:space="preserve">infrastructure and ownership model—o</w:t>
      </w:r>
      <w:r w:rsidDel="00000000" w:rsidR="00000000" w:rsidRPr="00000000">
        <w:rPr>
          <w:rFonts w:ascii="Spectral" w:cs="Spectral" w:eastAsia="Spectral" w:hAnsi="Spectral"/>
          <w:rtl w:val="0"/>
        </w:rPr>
        <w:t xml:space="preserve">ne where prosperity becomes structurally inevitable rather than accidentally possible.</w:t>
      </w:r>
      <w:r w:rsidDel="00000000" w:rsidR="00000000" w:rsidRPr="00000000">
        <w:rPr>
          <w:rtl w:val="0"/>
        </w:rPr>
      </w:r>
    </w:p>
    <w:p w:rsidR="00000000" w:rsidDel="00000000" w:rsidP="00000000" w:rsidRDefault="00000000" w:rsidRPr="00000000" w14:paraId="00000039">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cml6gnfe6og7" w:id="12"/>
      <w:bookmarkEnd w:id="12"/>
      <w:r w:rsidDel="00000000" w:rsidR="00000000" w:rsidRPr="00000000">
        <w:rPr>
          <w:rtl w:val="0"/>
        </w:rPr>
      </w:r>
    </w:p>
    <w:p w:rsidR="00000000" w:rsidDel="00000000" w:rsidP="00000000" w:rsidRDefault="00000000" w:rsidRPr="00000000" w14:paraId="0000003A">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1urmaoqfblu5" w:id="13"/>
      <w:bookmarkEnd w:id="13"/>
      <w:r w:rsidDel="00000000" w:rsidR="00000000" w:rsidRPr="00000000">
        <w:rPr>
          <w:rFonts w:ascii="Spectral" w:cs="Spectral" w:eastAsia="Spectral" w:hAnsi="Spectral"/>
          <w:b w:val="1"/>
          <w:bCs w:val="1"/>
          <w:sz w:val="22"/>
          <w:szCs w:val="22"/>
          <w:rtl w:val="0"/>
        </w:rPr>
        <w:t xml:space="preserve">Methodology</w:t>
      </w:r>
    </w:p>
    <w:p w:rsidR="00000000" w:rsidDel="00000000" w:rsidP="00000000" w:rsidRDefault="00000000" w:rsidRPr="00000000" w14:paraId="0000003B">
      <w:pPr>
        <w:pStyle w:val="Heading2"/>
        <w:keepNext w:val="0"/>
        <w:keepLines w:val="0"/>
        <w:spacing w:after="80" w:line="240" w:lineRule="auto"/>
        <w:jc w:val="both"/>
        <w:rPr>
          <w:rFonts w:ascii="Spectral" w:cs="Spectral" w:eastAsia="Spectral" w:hAnsi="Spectral"/>
          <w:b w:val="1"/>
          <w:bCs w:val="1"/>
          <w:color w:val="000000"/>
          <w:sz w:val="22"/>
          <w:szCs w:val="22"/>
        </w:rPr>
      </w:pPr>
      <w:bookmarkStart w:colFirst="0" w:colLast="0" w:name="_eum7stz6u4n8" w:id="14"/>
      <w:bookmarkEnd w:id="14"/>
      <w:r w:rsidDel="00000000" w:rsidR="00000000" w:rsidRPr="00000000">
        <w:rPr>
          <w:rFonts w:ascii="Spectral" w:cs="Spectral" w:eastAsia="Spectral" w:hAnsi="Spectral"/>
          <w:b w:val="1"/>
          <w:bCs w:val="1"/>
          <w:color w:val="000000"/>
          <w:sz w:val="22"/>
          <w:szCs w:val="22"/>
          <w:rtl w:val="0"/>
        </w:rPr>
        <w:t xml:space="preserve">3.1 Research Context</w:t>
      </w:r>
    </w:p>
    <w:p w:rsidR="00000000" w:rsidDel="00000000" w:rsidP="00000000" w:rsidRDefault="00000000" w:rsidRPr="00000000" w14:paraId="0000003C">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This framework emerged from direct engagement with rural social enterprises across Nigeria between 2022-2025, supplemented by field visits to oil-producing communities in Rivers State, agricultural zones in the Middle Belt, and informal trade networks in Northern Nigeria.</w:t>
      </w:r>
    </w:p>
    <w:p w:rsidR="00000000" w:rsidDel="00000000" w:rsidP="00000000" w:rsidRDefault="00000000" w:rsidRPr="00000000" w14:paraId="0000003D">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cbrq9zue9x7x" w:id="15"/>
      <w:bookmarkEnd w:id="15"/>
      <w:r w:rsidDel="00000000" w:rsidR="00000000" w:rsidRPr="00000000">
        <w:rPr>
          <w:rFonts w:ascii="Spectral" w:cs="Spectral" w:eastAsia="Spectral" w:hAnsi="Spectral"/>
          <w:b w:val="1"/>
          <w:bCs w:val="1"/>
          <w:color w:val="000000"/>
          <w:sz w:val="22"/>
          <w:szCs w:val="22"/>
          <w:rtl w:val="0"/>
        </w:rPr>
        <w:t xml:space="preserve">3.2 Data Collection Methods</w:t>
      </w:r>
    </w:p>
    <w:p w:rsidR="00000000" w:rsidDel="00000000" w:rsidP="00000000" w:rsidRDefault="00000000" w:rsidRPr="00000000" w14:paraId="0000003E">
      <w:pPr>
        <w:numPr>
          <w:ilvl w:val="0"/>
          <w:numId w:val="5"/>
        </w:numPr>
        <w:spacing w:after="0" w:afterAutospacing="0" w:before="240" w:line="240" w:lineRule="auto"/>
        <w:ind w:left="720" w:hanging="360"/>
        <w:jc w:val="both"/>
        <w:rPr/>
      </w:pPr>
      <w:r w:rsidDel="00000000" w:rsidR="00000000" w:rsidRPr="00000000">
        <w:rPr>
          <w:rFonts w:ascii="Spectral" w:cs="Spectral" w:eastAsia="Spectral" w:hAnsi="Spectral"/>
          <w:rtl w:val="0"/>
        </w:rPr>
        <w:t xml:space="preserve">Semi-structured interviews with rural enterprise leaders, traditional authorities, and community members</w:t>
      </w:r>
    </w:p>
    <w:p w:rsidR="00000000" w:rsidDel="00000000" w:rsidP="00000000" w:rsidRDefault="00000000" w:rsidRPr="00000000" w14:paraId="0000003F">
      <w:pPr>
        <w:numPr>
          <w:ilvl w:val="0"/>
          <w:numId w:val="5"/>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Value chain mapping exercises across agriculture, extractives, and informal trade sectors</w:t>
      </w:r>
    </w:p>
    <w:p w:rsidR="00000000" w:rsidDel="00000000" w:rsidP="00000000" w:rsidRDefault="00000000" w:rsidRPr="00000000" w14:paraId="00000040">
      <w:pPr>
        <w:numPr>
          <w:ilvl w:val="0"/>
          <w:numId w:val="5"/>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Financial flow analysis examining fund disbursements, compensation payments, and development allocations</w:t>
      </w:r>
    </w:p>
    <w:p w:rsidR="00000000" w:rsidDel="00000000" w:rsidP="00000000" w:rsidRDefault="00000000" w:rsidRPr="00000000" w14:paraId="00000041">
      <w:pPr>
        <w:numPr>
          <w:ilvl w:val="0"/>
          <w:numId w:val="5"/>
        </w:numPr>
        <w:spacing w:after="240" w:before="0" w:beforeAutospacing="0" w:line="240" w:lineRule="auto"/>
        <w:ind w:left="720" w:hanging="360"/>
        <w:jc w:val="both"/>
        <w:rPr/>
      </w:pPr>
      <w:r w:rsidDel="00000000" w:rsidR="00000000" w:rsidRPr="00000000">
        <w:rPr>
          <w:rFonts w:ascii="Spectral" w:cs="Spectral" w:eastAsia="Spectral" w:hAnsi="Spectral"/>
          <w:rtl w:val="0"/>
        </w:rPr>
        <w:t xml:space="preserve">Infrastructure audits documenting gaps between economic ac</w:t>
      </w:r>
      <w:r w:rsidDel="00000000" w:rsidR="00000000" w:rsidRPr="00000000">
        <w:rPr>
          <w:rFonts w:ascii="Spectral" w:cs="Spectral" w:eastAsia="Spectral" w:hAnsi="Spectral"/>
          <w:rtl w:val="0"/>
        </w:rPr>
        <w:t xml:space="preserve">tivity and service availability</w:t>
      </w:r>
    </w:p>
    <w:p w:rsidR="00000000" w:rsidDel="00000000" w:rsidP="00000000" w:rsidRDefault="00000000" w:rsidRPr="00000000" w14:paraId="00000042">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aa4pnugezo7r" w:id="16"/>
      <w:bookmarkEnd w:id="16"/>
      <w:r w:rsidDel="00000000" w:rsidR="00000000" w:rsidRPr="00000000">
        <w:rPr>
          <w:rtl w:val="0"/>
        </w:rPr>
      </w:r>
    </w:p>
    <w:p w:rsidR="00000000" w:rsidDel="00000000" w:rsidP="00000000" w:rsidRDefault="00000000" w:rsidRPr="00000000" w14:paraId="00000043">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8nbte0nm0cwi" w:id="17"/>
      <w:bookmarkEnd w:id="17"/>
      <w:r w:rsidDel="00000000" w:rsidR="00000000" w:rsidRPr="00000000">
        <w:rPr>
          <w:rFonts w:ascii="Spectral" w:cs="Spectral" w:eastAsia="Spectral" w:hAnsi="Spectral"/>
          <w:b w:val="1"/>
          <w:bCs w:val="1"/>
          <w:sz w:val="22"/>
          <w:szCs w:val="22"/>
          <w:rtl w:val="0"/>
        </w:rPr>
        <w:t xml:space="preserve">The Three-Metric Framework</w:t>
      </w:r>
    </w:p>
    <w:p w:rsidR="00000000" w:rsidDel="00000000" w:rsidP="00000000" w:rsidRDefault="00000000" w:rsidRPr="00000000" w14:paraId="00000044">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Based on field research, we propose measuring rural prosperity through three interdependent dimensions:</w:t>
      </w:r>
    </w:p>
    <w:p w:rsidR="00000000" w:rsidDel="00000000" w:rsidP="00000000" w:rsidRDefault="00000000" w:rsidRPr="00000000" w14:paraId="00000045">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io0r077bv48t" w:id="18"/>
      <w:bookmarkEnd w:id="18"/>
      <w:r w:rsidDel="00000000" w:rsidR="00000000" w:rsidRPr="00000000">
        <w:rPr>
          <w:rFonts w:ascii="Spectral" w:cs="Spectral" w:eastAsia="Spectral" w:hAnsi="Spectral"/>
          <w:b w:val="1"/>
          <w:bCs w:val="1"/>
          <w:color w:val="000000"/>
          <w:sz w:val="22"/>
          <w:szCs w:val="22"/>
          <w:rtl w:val="0"/>
        </w:rPr>
        <w:t xml:space="preserve">4.1 Metric 1: Local Value Retention</w:t>
      </w:r>
    </w:p>
    <w:p w:rsidR="00000000" w:rsidDel="00000000" w:rsidP="00000000" w:rsidRDefault="00000000" w:rsidRPr="00000000" w14:paraId="00000046">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Definition:</w:t>
      </w:r>
      <w:r w:rsidDel="00000000" w:rsidR="00000000" w:rsidRPr="00000000">
        <w:rPr>
          <w:rFonts w:ascii="Spectral" w:cs="Spectral" w:eastAsia="Spectral" w:hAnsi="Spectral"/>
          <w:rtl w:val="0"/>
        </w:rPr>
        <w:t xml:space="preserve"> The percentage of value generated in a supply chain that remains within the originating community or region.</w:t>
      </w:r>
    </w:p>
    <w:p w:rsidR="00000000" w:rsidDel="00000000" w:rsidP="00000000" w:rsidRDefault="00000000" w:rsidRPr="00000000" w14:paraId="00000047">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Measurement approach:</w:t>
      </w:r>
    </w:p>
    <w:p w:rsidR="00000000" w:rsidDel="00000000" w:rsidP="00000000" w:rsidRDefault="00000000" w:rsidRPr="00000000" w14:paraId="00000048">
      <w:pPr>
        <w:numPr>
          <w:ilvl w:val="0"/>
          <w:numId w:val="11"/>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Map the full value chain from production to final sale</w:t>
      </w:r>
    </w:p>
    <w:p w:rsidR="00000000" w:rsidDel="00000000" w:rsidP="00000000" w:rsidRDefault="00000000" w:rsidRPr="00000000" w14:paraId="00000049">
      <w:pPr>
        <w:numPr>
          <w:ilvl w:val="0"/>
          <w:numId w:val="11"/>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Identify where margins are realized (production, processing, aggregation, distribution, retail)</w:t>
      </w:r>
    </w:p>
    <w:p w:rsidR="00000000" w:rsidDel="00000000" w:rsidP="00000000" w:rsidRDefault="00000000" w:rsidRPr="00000000" w14:paraId="0000004A">
      <w:pPr>
        <w:numPr>
          <w:ilvl w:val="0"/>
          <w:numId w:val="11"/>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Calculate the share captured by locally-owned entities</w:t>
      </w:r>
    </w:p>
    <w:p w:rsidR="00000000" w:rsidDel="00000000" w:rsidP="00000000" w:rsidRDefault="00000000" w:rsidRPr="00000000" w14:paraId="0000004B">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Example:</w:t>
      </w:r>
      <w:r w:rsidDel="00000000" w:rsidR="00000000" w:rsidRPr="00000000">
        <w:rPr>
          <w:rFonts w:ascii="Spectral" w:cs="Spectral" w:eastAsia="Spectral" w:hAnsi="Spectral"/>
          <w:rtl w:val="0"/>
        </w:rPr>
        <w:t xml:space="preserve"> A farming community that only participates in production (lowest margin) versus one that owns processing and aggregation infrastructure (higher margin capture).</w:t>
      </w:r>
    </w:p>
    <w:p w:rsidR="00000000" w:rsidDel="00000000" w:rsidP="00000000" w:rsidRDefault="00000000" w:rsidRPr="00000000" w14:paraId="0000004C">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Implication for investment:</w:t>
      </w:r>
      <w:r w:rsidDel="00000000" w:rsidR="00000000" w:rsidRPr="00000000">
        <w:rPr>
          <w:rFonts w:ascii="Spectral" w:cs="Spectral" w:eastAsia="Spectral" w:hAnsi="Spectral"/>
          <w:rtl w:val="0"/>
        </w:rPr>
        <w:t xml:space="preserve"> Downstream investment opportunities (processing, logistics, market systems) have higher potential for local wealth creation than upstream inputs.</w:t>
      </w:r>
    </w:p>
    <w:p w:rsidR="00000000" w:rsidDel="00000000" w:rsidP="00000000" w:rsidRDefault="00000000" w:rsidRPr="00000000" w14:paraId="0000004D">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xp043bxk3jeb" w:id="19"/>
      <w:bookmarkEnd w:id="19"/>
      <w:r w:rsidDel="00000000" w:rsidR="00000000" w:rsidRPr="00000000">
        <w:rPr>
          <w:rFonts w:ascii="Spectral" w:cs="Spectral" w:eastAsia="Spectral" w:hAnsi="Spectral"/>
          <w:b w:val="1"/>
          <w:bCs w:val="1"/>
          <w:color w:val="000000"/>
          <w:sz w:val="22"/>
          <w:szCs w:val="22"/>
          <w:rtl w:val="0"/>
        </w:rPr>
        <w:t xml:space="preserve">4.2 Metric 2: Value Chain Participation Depth</w:t>
      </w:r>
    </w:p>
    <w:p w:rsidR="00000000" w:rsidDel="00000000" w:rsidP="00000000" w:rsidRDefault="00000000" w:rsidRPr="00000000" w14:paraId="0000004E">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Definition:</w:t>
      </w:r>
      <w:r w:rsidDel="00000000" w:rsidR="00000000" w:rsidRPr="00000000">
        <w:rPr>
          <w:rFonts w:ascii="Spectral" w:cs="Spectral" w:eastAsia="Spectral" w:hAnsi="Spectral"/>
          <w:rtl w:val="0"/>
        </w:rPr>
        <w:t xml:space="preserve"> The number of value chain stages in which local actors have ownership, decision-making power, and margin capture.</w:t>
      </w:r>
    </w:p>
    <w:p w:rsidR="00000000" w:rsidDel="00000000" w:rsidP="00000000" w:rsidRDefault="00000000" w:rsidRPr="00000000" w14:paraId="0000004F">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Stages to assess:</w:t>
      </w:r>
    </w:p>
    <w:p w:rsidR="00000000" w:rsidDel="00000000" w:rsidP="00000000" w:rsidRDefault="00000000" w:rsidRPr="00000000" w14:paraId="00000050">
      <w:pPr>
        <w:numPr>
          <w:ilvl w:val="0"/>
          <w:numId w:val="6"/>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Production/extraction</w:t>
      </w:r>
    </w:p>
    <w:p w:rsidR="00000000" w:rsidDel="00000000" w:rsidP="00000000" w:rsidRDefault="00000000" w:rsidRPr="00000000" w14:paraId="00000051">
      <w:pPr>
        <w:numPr>
          <w:ilvl w:val="0"/>
          <w:numId w:val="6"/>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Primary processing</w:t>
      </w:r>
    </w:p>
    <w:p w:rsidR="00000000" w:rsidDel="00000000" w:rsidP="00000000" w:rsidRDefault="00000000" w:rsidRPr="00000000" w14:paraId="00000052">
      <w:pPr>
        <w:numPr>
          <w:ilvl w:val="0"/>
          <w:numId w:val="6"/>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Aggregation/logistics</w:t>
      </w:r>
    </w:p>
    <w:p w:rsidR="00000000" w:rsidDel="00000000" w:rsidP="00000000" w:rsidRDefault="00000000" w:rsidRPr="00000000" w14:paraId="00000053">
      <w:pPr>
        <w:numPr>
          <w:ilvl w:val="0"/>
          <w:numId w:val="6"/>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Secondary processing</w:t>
      </w:r>
    </w:p>
    <w:p w:rsidR="00000000" w:rsidDel="00000000" w:rsidP="00000000" w:rsidRDefault="00000000" w:rsidRPr="00000000" w14:paraId="00000054">
      <w:pPr>
        <w:numPr>
          <w:ilvl w:val="0"/>
          <w:numId w:val="6"/>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Distribution/market access</w:t>
      </w:r>
    </w:p>
    <w:p w:rsidR="00000000" w:rsidDel="00000000" w:rsidP="00000000" w:rsidRDefault="00000000" w:rsidRPr="00000000" w14:paraId="00000055">
      <w:pPr>
        <w:numPr>
          <w:ilvl w:val="0"/>
          <w:numId w:val="6"/>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Pricing and data ownership</w:t>
      </w:r>
    </w:p>
    <w:p w:rsidR="00000000" w:rsidDel="00000000" w:rsidP="00000000" w:rsidRDefault="00000000" w:rsidRPr="00000000" w14:paraId="00000056">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Current pattern:</w:t>
      </w:r>
      <w:r w:rsidDel="00000000" w:rsidR="00000000" w:rsidRPr="00000000">
        <w:rPr>
          <w:rFonts w:ascii="Spectral" w:cs="Spectral" w:eastAsia="Spectral" w:hAnsi="Spectral"/>
          <w:rtl w:val="0"/>
        </w:rPr>
        <w:t xml:space="preserve"> Most rural communities participate only in Stage 1 (production), with all subsequent value accruing to external actors.</w:t>
      </w:r>
    </w:p>
    <w:p w:rsidR="00000000" w:rsidDel="00000000" w:rsidP="00000000" w:rsidRDefault="00000000" w:rsidRPr="00000000" w14:paraId="00000057">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Target pattern:</w:t>
      </w:r>
      <w:r w:rsidDel="00000000" w:rsidR="00000000" w:rsidRPr="00000000">
        <w:rPr>
          <w:rFonts w:ascii="Spectral" w:cs="Spectral" w:eastAsia="Spectral" w:hAnsi="Spectral"/>
          <w:rtl w:val="0"/>
        </w:rPr>
        <w:t xml:space="preserve"> Participation across at least 3-4 stages, with local ownership of at least one high-margin stage.</w:t>
      </w:r>
    </w:p>
    <w:p w:rsidR="00000000" w:rsidDel="00000000" w:rsidP="00000000" w:rsidRDefault="00000000" w:rsidRPr="00000000" w14:paraId="00000058">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f9wbbv2gden0" w:id="20"/>
      <w:bookmarkEnd w:id="20"/>
      <w:r w:rsidDel="00000000" w:rsidR="00000000" w:rsidRPr="00000000">
        <w:rPr>
          <w:rFonts w:ascii="Spectral" w:cs="Spectral" w:eastAsia="Spectral" w:hAnsi="Spectral"/>
          <w:b w:val="1"/>
          <w:bCs w:val="1"/>
          <w:color w:val="000000"/>
          <w:sz w:val="22"/>
          <w:szCs w:val="22"/>
          <w:rtl w:val="0"/>
        </w:rPr>
        <w:t xml:space="preserve">4.3 Metric 3: Access to Essential Infrastructure</w:t>
      </w:r>
    </w:p>
    <w:p w:rsidR="00000000" w:rsidDel="00000000" w:rsidP="00000000" w:rsidRDefault="00000000" w:rsidRPr="00000000" w14:paraId="00000059">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Definition:</w:t>
      </w:r>
      <w:r w:rsidDel="00000000" w:rsidR="00000000" w:rsidRPr="00000000">
        <w:rPr>
          <w:rFonts w:ascii="Spectral" w:cs="Spectral" w:eastAsia="Spectral" w:hAnsi="Spectral"/>
          <w:rtl w:val="0"/>
        </w:rPr>
        <w:t xml:space="preserve"> The availability and quality of services necessary to convert income into improved life outcomes.</w:t>
      </w:r>
    </w:p>
    <w:p w:rsidR="00000000" w:rsidDel="00000000" w:rsidP="00000000" w:rsidRDefault="00000000" w:rsidRPr="00000000" w14:paraId="0000005A">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Core indicators:</w:t>
      </w:r>
    </w:p>
    <w:p w:rsidR="00000000" w:rsidDel="00000000" w:rsidP="00000000" w:rsidRDefault="00000000" w:rsidRPr="00000000" w14:paraId="0000005B">
      <w:pPr>
        <w:numPr>
          <w:ilvl w:val="0"/>
          <w:numId w:val="10"/>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All-season road access</w:t>
      </w:r>
    </w:p>
    <w:p w:rsidR="00000000" w:rsidDel="00000000" w:rsidP="00000000" w:rsidRDefault="00000000" w:rsidRPr="00000000" w14:paraId="0000005C">
      <w:pPr>
        <w:numPr>
          <w:ilvl w:val="0"/>
          <w:numId w:val="10"/>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Healthcare facilities within 5km</w:t>
      </w:r>
    </w:p>
    <w:p w:rsidR="00000000" w:rsidDel="00000000" w:rsidP="00000000" w:rsidRDefault="00000000" w:rsidRPr="00000000" w14:paraId="0000005D">
      <w:pPr>
        <w:numPr>
          <w:ilvl w:val="0"/>
          <w:numId w:val="10"/>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Educational infrastructure</w:t>
      </w:r>
    </w:p>
    <w:p w:rsidR="00000000" w:rsidDel="00000000" w:rsidP="00000000" w:rsidRDefault="00000000" w:rsidRPr="00000000" w14:paraId="0000005E">
      <w:pPr>
        <w:numPr>
          <w:ilvl w:val="0"/>
          <w:numId w:val="10"/>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Clean water and sanitation</w:t>
      </w:r>
    </w:p>
    <w:p w:rsidR="00000000" w:rsidDel="00000000" w:rsidP="00000000" w:rsidRDefault="00000000" w:rsidRPr="00000000" w14:paraId="0000005F">
      <w:pPr>
        <w:numPr>
          <w:ilvl w:val="0"/>
          <w:numId w:val="10"/>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Electricity reliability</w:t>
      </w:r>
    </w:p>
    <w:p w:rsidR="00000000" w:rsidDel="00000000" w:rsidP="00000000" w:rsidRDefault="00000000" w:rsidRPr="00000000" w14:paraId="00000060">
      <w:pPr>
        <w:numPr>
          <w:ilvl w:val="0"/>
          <w:numId w:val="10"/>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Financial services access</w:t>
      </w:r>
    </w:p>
    <w:p w:rsidR="00000000" w:rsidDel="00000000" w:rsidP="00000000" w:rsidRDefault="00000000" w:rsidRPr="00000000" w14:paraId="00000061">
      <w:pPr>
        <w:numPr>
          <w:ilvl w:val="0"/>
          <w:numId w:val="10"/>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Digital connectivity</w:t>
      </w:r>
    </w:p>
    <w:p w:rsidR="00000000" w:rsidDel="00000000" w:rsidP="00000000" w:rsidRDefault="00000000" w:rsidRPr="00000000" w14:paraId="00000062">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Critical insight:</w:t>
      </w:r>
      <w:r w:rsidDel="00000000" w:rsidR="00000000" w:rsidRPr="00000000">
        <w:rPr>
          <w:rFonts w:ascii="Spectral" w:cs="Spectral" w:eastAsia="Spectral" w:hAnsi="Spectral"/>
          <w:rtl w:val="0"/>
        </w:rPr>
        <w:t xml:space="preserve"> Income generation without infrastructure access does not produce prosperity. This explains why high-earning oil communities can remain functionally poor.</w:t>
      </w:r>
    </w:p>
    <w:p w:rsidR="00000000" w:rsidDel="00000000" w:rsidP="00000000" w:rsidRDefault="00000000" w:rsidRPr="00000000" w14:paraId="00000063">
      <w:pPr>
        <w:spacing w:after="240" w:before="240"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64">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18vzjycwq3h9" w:id="21"/>
      <w:bookmarkEnd w:id="21"/>
      <w:r w:rsidDel="00000000" w:rsidR="00000000" w:rsidRPr="00000000">
        <w:rPr>
          <w:rFonts w:ascii="Spectral" w:cs="Spectral" w:eastAsia="Spectral" w:hAnsi="Spectral"/>
          <w:b w:val="1"/>
          <w:bCs w:val="1"/>
          <w:sz w:val="22"/>
          <w:szCs w:val="22"/>
          <w:rtl w:val="0"/>
        </w:rPr>
        <w:t xml:space="preserve">Application</w:t>
      </w:r>
    </w:p>
    <w:p w:rsidR="00000000" w:rsidDel="00000000" w:rsidP="00000000" w:rsidRDefault="00000000" w:rsidRPr="00000000" w14:paraId="00000065">
      <w:pPr>
        <w:pStyle w:val="Heading2"/>
        <w:keepNext w:val="0"/>
        <w:keepLines w:val="0"/>
        <w:spacing w:after="80" w:line="240" w:lineRule="auto"/>
        <w:jc w:val="both"/>
        <w:rPr>
          <w:rFonts w:ascii="Spectral" w:cs="Spectral" w:eastAsia="Spectral" w:hAnsi="Spectral"/>
          <w:b w:val="1"/>
          <w:bCs w:val="1"/>
          <w:color w:val="000000"/>
          <w:sz w:val="22"/>
          <w:szCs w:val="22"/>
        </w:rPr>
      </w:pPr>
      <w:bookmarkStart w:colFirst="0" w:colLast="0" w:name="_55w69whkw6mu" w:id="22"/>
      <w:bookmarkEnd w:id="22"/>
      <w:r w:rsidDel="00000000" w:rsidR="00000000" w:rsidRPr="00000000">
        <w:rPr>
          <w:rFonts w:ascii="Spectral" w:cs="Spectral" w:eastAsia="Spectral" w:hAnsi="Spectral"/>
          <w:b w:val="1"/>
          <w:bCs w:val="1"/>
          <w:color w:val="000000"/>
          <w:sz w:val="22"/>
          <w:szCs w:val="22"/>
          <w:rtl w:val="0"/>
        </w:rPr>
        <w:t xml:space="preserve">5.1 The Downstream Investment Thesis</w:t>
      </w:r>
    </w:p>
    <w:p w:rsidR="00000000" w:rsidDel="00000000" w:rsidP="00000000" w:rsidRDefault="00000000" w:rsidRPr="00000000" w14:paraId="00000066">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The framework reveals that </w:t>
      </w:r>
      <w:r w:rsidDel="00000000" w:rsidR="00000000" w:rsidRPr="00000000">
        <w:rPr>
          <w:rFonts w:ascii="Spectral" w:cs="Spectral" w:eastAsia="Spectral" w:hAnsi="Spectral"/>
          <w:rtl w:val="0"/>
        </w:rPr>
        <w:t xml:space="preserve">downstream investment </w:t>
      </w:r>
      <w:r w:rsidDel="00000000" w:rsidR="00000000" w:rsidRPr="00000000">
        <w:rPr>
          <w:rFonts w:ascii="Spectral" w:cs="Spectral" w:eastAsia="Spectral" w:hAnsi="Spectral"/>
          <w:rtl w:val="0"/>
        </w:rPr>
        <w:t xml:space="preserve">(processing, aggregation, distribution, market systems) offers:</w:t>
      </w:r>
    </w:p>
    <w:p w:rsidR="00000000" w:rsidDel="00000000" w:rsidP="00000000" w:rsidRDefault="00000000" w:rsidRPr="00000000" w14:paraId="00000067">
      <w:pPr>
        <w:numPr>
          <w:ilvl w:val="0"/>
          <w:numId w:val="2"/>
        </w:numPr>
        <w:spacing w:after="0" w:afterAutospacing="0" w:before="240" w:line="240" w:lineRule="auto"/>
        <w:ind w:left="720" w:hanging="360"/>
        <w:jc w:val="both"/>
        <w:rPr/>
      </w:pPr>
      <w:r w:rsidDel="00000000" w:rsidR="00000000" w:rsidRPr="00000000">
        <w:rPr>
          <w:rFonts w:ascii="Spectral" w:cs="Spectral" w:eastAsia="Spectral" w:hAnsi="Spectral"/>
          <w:rtl w:val="0"/>
        </w:rPr>
        <w:t xml:space="preserve">Higher value retention: Margins captured closer to point of origin</w:t>
      </w:r>
    </w:p>
    <w:p w:rsidR="00000000" w:rsidDel="00000000" w:rsidP="00000000" w:rsidRDefault="00000000" w:rsidRPr="00000000" w14:paraId="00000068">
      <w:pPr>
        <w:numPr>
          <w:ilvl w:val="0"/>
          <w:numId w:val="2"/>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Lower risk profile: Less exposed to production volatility</w:t>
      </w:r>
    </w:p>
    <w:p w:rsidR="00000000" w:rsidDel="00000000" w:rsidP="00000000" w:rsidRDefault="00000000" w:rsidRPr="00000000" w14:paraId="00000069">
      <w:pPr>
        <w:numPr>
          <w:ilvl w:val="0"/>
          <w:numId w:val="2"/>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Multiplier effects: Infrastructure that benefits multiple enterprises</w:t>
      </w:r>
    </w:p>
    <w:p w:rsidR="00000000" w:rsidDel="00000000" w:rsidP="00000000" w:rsidRDefault="00000000" w:rsidRPr="00000000" w14:paraId="0000006A">
      <w:pPr>
        <w:numPr>
          <w:ilvl w:val="0"/>
          <w:numId w:val="2"/>
        </w:numPr>
        <w:spacing w:after="240" w:before="0" w:beforeAutospacing="0" w:line="240" w:lineRule="auto"/>
        <w:ind w:left="720" w:hanging="360"/>
        <w:jc w:val="both"/>
        <w:rPr/>
      </w:pPr>
      <w:r w:rsidDel="00000000" w:rsidR="00000000" w:rsidRPr="00000000">
        <w:rPr>
          <w:rFonts w:ascii="Spectral" w:cs="Spectral" w:eastAsia="Spectral" w:hAnsi="Spectral"/>
          <w:rtl w:val="0"/>
        </w:rPr>
        <w:t xml:space="preserve">Resilient returns: Le</w:t>
      </w:r>
      <w:r w:rsidDel="00000000" w:rsidR="00000000" w:rsidRPr="00000000">
        <w:rPr>
          <w:rFonts w:ascii="Spectral" w:cs="Spectral" w:eastAsia="Spectral" w:hAnsi="Spectral"/>
          <w:rtl w:val="0"/>
        </w:rPr>
        <w:t xml:space="preserve">ss vulnerable to commodity price swings</w:t>
      </w:r>
    </w:p>
    <w:p w:rsidR="00000000" w:rsidDel="00000000" w:rsidP="00000000" w:rsidRDefault="00000000" w:rsidRPr="00000000" w14:paraId="0000006B">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These are </w:t>
      </w:r>
      <w:r w:rsidDel="00000000" w:rsidR="00000000" w:rsidRPr="00000000">
        <w:rPr>
          <w:rFonts w:ascii="Spectral" w:cs="Spectral" w:eastAsia="Spectral" w:hAnsi="Spectral"/>
          <w:rtl w:val="0"/>
        </w:rPr>
        <w:t xml:space="preserve">structural investments in market architecture.</w:t>
      </w:r>
    </w:p>
    <w:p w:rsidR="00000000" w:rsidDel="00000000" w:rsidP="00000000" w:rsidRDefault="00000000" w:rsidRPr="00000000" w14:paraId="0000006C">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5smhd7odgk1h" w:id="23"/>
      <w:bookmarkEnd w:id="23"/>
      <w:r w:rsidDel="00000000" w:rsidR="00000000" w:rsidRPr="00000000">
        <w:rPr>
          <w:rFonts w:ascii="Spectral" w:cs="Spectral" w:eastAsia="Spectral" w:hAnsi="Spectral"/>
          <w:b w:val="1"/>
          <w:bCs w:val="1"/>
          <w:color w:val="000000"/>
          <w:sz w:val="22"/>
          <w:szCs w:val="22"/>
          <w:rtl w:val="0"/>
        </w:rPr>
        <w:t xml:space="preserve">5.2 What Muazu Africa Does</w:t>
      </w:r>
    </w:p>
    <w:p w:rsidR="00000000" w:rsidDel="00000000" w:rsidP="00000000" w:rsidRDefault="00000000" w:rsidRPr="00000000" w14:paraId="0000006D">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Muazu Africa operationalizes this framework by:</w:t>
      </w:r>
    </w:p>
    <w:p w:rsidR="00000000" w:rsidDel="00000000" w:rsidP="00000000" w:rsidRDefault="00000000" w:rsidRPr="00000000" w14:paraId="0000006E">
      <w:pPr>
        <w:numPr>
          <w:ilvl w:val="0"/>
          <w:numId w:val="12"/>
        </w:numPr>
        <w:spacing w:after="0" w:afterAutospacing="0" w:before="240" w:line="240" w:lineRule="auto"/>
        <w:ind w:left="720" w:hanging="360"/>
        <w:jc w:val="both"/>
        <w:rPr/>
      </w:pPr>
      <w:r w:rsidDel="00000000" w:rsidR="00000000" w:rsidRPr="00000000">
        <w:rPr>
          <w:rFonts w:ascii="Spectral" w:cs="Spectral" w:eastAsia="Spectral" w:hAnsi="Spectral"/>
          <w:rtl w:val="0"/>
        </w:rPr>
        <w:t xml:space="preserve">Making invisible economies visible: Converting grassroots enterprise activity into investment-grade data</w:t>
      </w:r>
    </w:p>
    <w:p w:rsidR="00000000" w:rsidDel="00000000" w:rsidP="00000000" w:rsidRDefault="00000000" w:rsidRPr="00000000" w14:paraId="0000006F">
      <w:pPr>
        <w:numPr>
          <w:ilvl w:val="0"/>
          <w:numId w:val="12"/>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Value chain mapping: Identifying exactly where value leaks and where intervention creates maximum local retention</w:t>
      </w:r>
    </w:p>
    <w:p w:rsidR="00000000" w:rsidDel="00000000" w:rsidP="00000000" w:rsidRDefault="00000000" w:rsidRPr="00000000" w14:paraId="00000070">
      <w:pPr>
        <w:numPr>
          <w:ilvl w:val="0"/>
          <w:numId w:val="12"/>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Downstream opportunity design: Structuring investments in processing, aggregation, and market systems</w:t>
      </w:r>
    </w:p>
    <w:p w:rsidR="00000000" w:rsidDel="00000000" w:rsidP="00000000" w:rsidRDefault="00000000" w:rsidRPr="00000000" w14:paraId="00000071">
      <w:pPr>
        <w:numPr>
          <w:ilvl w:val="0"/>
          <w:numId w:val="12"/>
        </w:numPr>
        <w:spacing w:after="240" w:before="0" w:beforeAutospacing="0" w:line="240" w:lineRule="auto"/>
        <w:ind w:left="720" w:hanging="360"/>
        <w:jc w:val="both"/>
        <w:rPr/>
      </w:pPr>
      <w:r w:rsidDel="00000000" w:rsidR="00000000" w:rsidRPr="00000000">
        <w:rPr>
          <w:rFonts w:ascii="Spectral" w:cs="Spectral" w:eastAsia="Spectral" w:hAnsi="Spectral"/>
          <w:rtl w:val="0"/>
        </w:rPr>
        <w:t xml:space="preserve">Investment readiness: Preparing rural enterprises for capital that builds, n</w:t>
      </w:r>
      <w:r w:rsidDel="00000000" w:rsidR="00000000" w:rsidRPr="00000000">
        <w:rPr>
          <w:rFonts w:ascii="Spectral" w:cs="Spectral" w:eastAsia="Spectral" w:hAnsi="Spectral"/>
          <w:rtl w:val="0"/>
        </w:rPr>
        <w:t xml:space="preserve">ot extracts</w:t>
      </w:r>
    </w:p>
    <w:p w:rsidR="00000000" w:rsidDel="00000000" w:rsidP="00000000" w:rsidRDefault="00000000" w:rsidRPr="00000000" w14:paraId="00000072">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ffqg20mg46tr" w:id="24"/>
      <w:bookmarkEnd w:id="24"/>
      <w:r w:rsidDel="00000000" w:rsidR="00000000" w:rsidRPr="00000000">
        <w:rPr>
          <w:rFonts w:ascii="Spectral" w:cs="Spectral" w:eastAsia="Spectral" w:hAnsi="Spectral"/>
          <w:b w:val="1"/>
          <w:bCs w:val="1"/>
          <w:color w:val="000000"/>
          <w:sz w:val="22"/>
          <w:szCs w:val="22"/>
          <w:rtl w:val="0"/>
        </w:rPr>
        <w:t xml:space="preserve">5.3 Target Investment Areas</w:t>
      </w:r>
    </w:p>
    <w:p w:rsidR="00000000" w:rsidDel="00000000" w:rsidP="00000000" w:rsidRDefault="00000000" w:rsidRPr="00000000" w14:paraId="00000073">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Based on value retention analysis:</w:t>
      </w:r>
    </w:p>
    <w:p w:rsidR="00000000" w:rsidDel="00000000" w:rsidP="00000000" w:rsidRDefault="00000000" w:rsidRPr="00000000" w14:paraId="00000074">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High-impact zones:</w:t>
      </w:r>
    </w:p>
    <w:p w:rsidR="00000000" w:rsidDel="00000000" w:rsidP="00000000" w:rsidRDefault="00000000" w:rsidRPr="00000000" w14:paraId="00000075">
      <w:pPr>
        <w:numPr>
          <w:ilvl w:val="0"/>
          <w:numId w:val="4"/>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Agricultural processing hubs (cassava, rice, palm oil)</w:t>
      </w:r>
    </w:p>
    <w:p w:rsidR="00000000" w:rsidDel="00000000" w:rsidP="00000000" w:rsidRDefault="00000000" w:rsidRPr="00000000" w14:paraId="00000076">
      <w:pPr>
        <w:numPr>
          <w:ilvl w:val="0"/>
          <w:numId w:val="4"/>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Aggregation and logistics networks</w:t>
      </w:r>
    </w:p>
    <w:p w:rsidR="00000000" w:rsidDel="00000000" w:rsidP="00000000" w:rsidRDefault="00000000" w:rsidRPr="00000000" w14:paraId="00000077">
      <w:pPr>
        <w:numPr>
          <w:ilvl w:val="0"/>
          <w:numId w:val="4"/>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Cold chain infrastructure</w:t>
      </w:r>
    </w:p>
    <w:p w:rsidR="00000000" w:rsidDel="00000000" w:rsidP="00000000" w:rsidRDefault="00000000" w:rsidRPr="00000000" w14:paraId="00000078">
      <w:pPr>
        <w:numPr>
          <w:ilvl w:val="0"/>
          <w:numId w:val="4"/>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Market information systems</w:t>
      </w:r>
    </w:p>
    <w:p w:rsidR="00000000" w:rsidDel="00000000" w:rsidP="00000000" w:rsidRDefault="00000000" w:rsidRPr="00000000" w14:paraId="00000079">
      <w:pPr>
        <w:numPr>
          <w:ilvl w:val="0"/>
          <w:numId w:val="4"/>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Community-owned distribution channels</w:t>
      </w:r>
    </w:p>
    <w:p w:rsidR="00000000" w:rsidDel="00000000" w:rsidP="00000000" w:rsidRDefault="00000000" w:rsidRPr="00000000" w14:paraId="0000007A">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Avoided areas:</w:t>
      </w:r>
    </w:p>
    <w:p w:rsidR="00000000" w:rsidDel="00000000" w:rsidP="00000000" w:rsidRDefault="00000000" w:rsidRPr="00000000" w14:paraId="0000007B">
      <w:pPr>
        <w:numPr>
          <w:ilvl w:val="0"/>
          <w:numId w:val="9"/>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Pure input financing (low retention)</w:t>
      </w:r>
    </w:p>
    <w:p w:rsidR="00000000" w:rsidDel="00000000" w:rsidP="00000000" w:rsidRDefault="00000000" w:rsidRPr="00000000" w14:paraId="0000007C">
      <w:pPr>
        <w:numPr>
          <w:ilvl w:val="0"/>
          <w:numId w:val="9"/>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One-off production grants (no structural change)</w:t>
      </w:r>
    </w:p>
    <w:p w:rsidR="00000000" w:rsidDel="00000000" w:rsidP="00000000" w:rsidRDefault="00000000" w:rsidRPr="00000000" w14:paraId="0000007D">
      <w:pPr>
        <w:numPr>
          <w:ilvl w:val="0"/>
          <w:numId w:val="9"/>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Infrastructure projects without local ownership (value extraction continues)</w:t>
      </w:r>
    </w:p>
    <w:p w:rsidR="00000000" w:rsidDel="00000000" w:rsidP="00000000" w:rsidRDefault="00000000" w:rsidRPr="00000000" w14:paraId="0000007E">
      <w:pPr>
        <w:spacing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7F">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lxi2o06yl43l" w:id="25"/>
      <w:bookmarkEnd w:id="25"/>
      <w:r w:rsidDel="00000000" w:rsidR="00000000" w:rsidRPr="00000000">
        <w:rPr>
          <w:rFonts w:ascii="Spectral" w:cs="Spectral" w:eastAsia="Spectral" w:hAnsi="Spectral"/>
          <w:b w:val="1"/>
          <w:bCs w:val="1"/>
          <w:sz w:val="22"/>
          <w:szCs w:val="22"/>
          <w:rtl w:val="0"/>
        </w:rPr>
        <w:t xml:space="preserve">Case Study: Applying the Framework</w:t>
      </w:r>
    </w:p>
    <w:p w:rsidR="00000000" w:rsidDel="00000000" w:rsidP="00000000" w:rsidRDefault="00000000" w:rsidRPr="00000000" w14:paraId="00000080">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lax75owi053k" w:id="26"/>
      <w:bookmarkEnd w:id="26"/>
      <w:r w:rsidDel="00000000" w:rsidR="00000000" w:rsidRPr="00000000">
        <w:rPr>
          <w:rFonts w:ascii="Spectral" w:cs="Spectral" w:eastAsia="Spectral" w:hAnsi="Spectral"/>
          <w:b w:val="1"/>
          <w:bCs w:val="1"/>
          <w:color w:val="000000"/>
          <w:sz w:val="22"/>
          <w:szCs w:val="22"/>
          <w:rtl w:val="0"/>
        </w:rPr>
        <w:t xml:space="preserve">6.1 Scenario: Cassava Value Chain in Southern Nigeria</w:t>
      </w:r>
    </w:p>
    <w:p w:rsidR="00000000" w:rsidDel="00000000" w:rsidP="00000000" w:rsidRDefault="00000000" w:rsidRPr="00000000" w14:paraId="00000081">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Current state (measured with framework):</w:t>
      </w:r>
    </w:p>
    <w:p w:rsidR="00000000" w:rsidDel="00000000" w:rsidP="00000000" w:rsidRDefault="00000000" w:rsidRPr="00000000" w14:paraId="00000082">
      <w:pPr>
        <w:numPr>
          <w:ilvl w:val="0"/>
          <w:numId w:val="3"/>
        </w:numPr>
        <w:spacing w:after="0" w:afterAutospacing="0" w:before="240" w:line="240" w:lineRule="auto"/>
        <w:ind w:left="720" w:hanging="360"/>
        <w:jc w:val="both"/>
        <w:rPr/>
      </w:pPr>
      <w:r w:rsidDel="00000000" w:rsidR="00000000" w:rsidRPr="00000000">
        <w:rPr>
          <w:rFonts w:ascii="Spectral" w:cs="Spectral" w:eastAsia="Spectral" w:hAnsi="Spectral"/>
          <w:b w:val="1"/>
          <w:bCs w:val="1"/>
          <w:rtl w:val="0"/>
        </w:rPr>
        <w:t xml:space="preserve">Local value retention:</w:t>
      </w:r>
      <w:r w:rsidDel="00000000" w:rsidR="00000000" w:rsidRPr="00000000">
        <w:rPr>
          <w:rFonts w:ascii="Spectral" w:cs="Spectral" w:eastAsia="Spectral" w:hAnsi="Spectral"/>
          <w:rtl w:val="0"/>
        </w:rPr>
        <w:t xml:space="preserve"> 12 percent (only production stage)</w:t>
      </w:r>
    </w:p>
    <w:p w:rsidR="00000000" w:rsidDel="00000000" w:rsidP="00000000" w:rsidRDefault="00000000" w:rsidRPr="00000000" w14:paraId="00000083">
      <w:pPr>
        <w:numPr>
          <w:ilvl w:val="0"/>
          <w:numId w:val="3"/>
        </w:numPr>
        <w:spacing w:after="0" w:afterAutospacing="0" w:before="0" w:beforeAutospacing="0" w:line="240" w:lineRule="auto"/>
        <w:ind w:left="720" w:hanging="360"/>
        <w:jc w:val="both"/>
        <w:rPr/>
      </w:pPr>
      <w:r w:rsidDel="00000000" w:rsidR="00000000" w:rsidRPr="00000000">
        <w:rPr>
          <w:rFonts w:ascii="Spectral" w:cs="Spectral" w:eastAsia="Spectral" w:hAnsi="Spectral"/>
          <w:b w:val="1"/>
          <w:bCs w:val="1"/>
          <w:rtl w:val="0"/>
        </w:rPr>
        <w:t xml:space="preserve">Value chain participation:</w:t>
      </w:r>
      <w:r w:rsidDel="00000000" w:rsidR="00000000" w:rsidRPr="00000000">
        <w:rPr>
          <w:rFonts w:ascii="Spectral" w:cs="Spectral" w:eastAsia="Spectral" w:hAnsi="Spectral"/>
          <w:rtl w:val="0"/>
        </w:rPr>
        <w:t xml:space="preserve"> 1 stage (farming)</w:t>
      </w:r>
    </w:p>
    <w:p w:rsidR="00000000" w:rsidDel="00000000" w:rsidP="00000000" w:rsidRDefault="00000000" w:rsidRPr="00000000" w14:paraId="00000084">
      <w:pPr>
        <w:numPr>
          <w:ilvl w:val="0"/>
          <w:numId w:val="3"/>
        </w:numPr>
        <w:spacing w:after="240" w:before="0" w:beforeAutospacing="0" w:line="240" w:lineRule="auto"/>
        <w:ind w:left="720" w:hanging="360"/>
        <w:jc w:val="both"/>
        <w:rPr/>
      </w:pPr>
      <w:r w:rsidDel="00000000" w:rsidR="00000000" w:rsidRPr="00000000">
        <w:rPr>
          <w:rFonts w:ascii="Spectral" w:cs="Spectral" w:eastAsia="Spectral" w:hAnsi="Spectral"/>
          <w:b w:val="1"/>
          <w:bCs w:val="1"/>
          <w:rtl w:val="0"/>
        </w:rPr>
        <w:t xml:space="preserve">Essential access:</w:t>
      </w:r>
      <w:r w:rsidDel="00000000" w:rsidR="00000000" w:rsidRPr="00000000">
        <w:rPr>
          <w:rFonts w:ascii="Spectral" w:cs="Spectral" w:eastAsia="Spectral" w:hAnsi="Spectral"/>
          <w:rtl w:val="0"/>
        </w:rPr>
        <w:t xml:space="preserve"> 3/7 indicators met</w:t>
      </w:r>
    </w:p>
    <w:p w:rsidR="00000000" w:rsidDel="00000000" w:rsidP="00000000" w:rsidRDefault="00000000" w:rsidRPr="00000000" w14:paraId="00000085">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Root cause diagnosis:</w:t>
      </w:r>
      <w:r w:rsidDel="00000000" w:rsidR="00000000" w:rsidRPr="00000000">
        <w:rPr>
          <w:rFonts w:ascii="Spectral" w:cs="Spectral" w:eastAsia="Spectral" w:hAnsi="Spectral"/>
          <w:rtl w:val="0"/>
        </w:rPr>
        <w:t xml:space="preserve"> Processing (garri, starch, flour) happens in urban centers. Transportation controlled by external aggregators. Farmers are price-takers with no market information.</w:t>
      </w:r>
    </w:p>
    <w:p w:rsidR="00000000" w:rsidDel="00000000" w:rsidP="00000000" w:rsidRDefault="00000000" w:rsidRPr="00000000" w14:paraId="00000086">
      <w:pPr>
        <w:spacing w:after="240" w:before="240" w:line="240" w:lineRule="auto"/>
        <w:jc w:val="both"/>
        <w:rPr>
          <w:rFonts w:ascii="Spectral" w:cs="Spectral" w:eastAsia="Spectral" w:hAnsi="Spectral"/>
          <w:b w:val="1"/>
          <w:bCs w:val="1"/>
        </w:rPr>
      </w:pPr>
      <w:r w:rsidDel="00000000" w:rsidR="00000000" w:rsidRPr="00000000">
        <w:rPr>
          <w:rFonts w:ascii="Spectral" w:cs="Spectral" w:eastAsia="Spectral" w:hAnsi="Spectral"/>
          <w:b w:val="1"/>
          <w:bCs w:val="1"/>
          <w:rtl w:val="0"/>
        </w:rPr>
        <w:t xml:space="preserve">Framework-guided intervention:</w:t>
      </w:r>
    </w:p>
    <w:p w:rsidR="00000000" w:rsidDel="00000000" w:rsidP="00000000" w:rsidRDefault="00000000" w:rsidRPr="00000000" w14:paraId="00000087">
      <w:pPr>
        <w:numPr>
          <w:ilvl w:val="0"/>
          <w:numId w:val="14"/>
        </w:numPr>
        <w:spacing w:after="0" w:afterAutospacing="0" w:before="240" w:line="240" w:lineRule="auto"/>
        <w:ind w:left="720" w:hanging="360"/>
        <w:jc w:val="both"/>
        <w:rPr/>
      </w:pPr>
      <w:r w:rsidDel="00000000" w:rsidR="00000000" w:rsidRPr="00000000">
        <w:rPr>
          <w:rFonts w:ascii="Spectral" w:cs="Spectral" w:eastAsia="Spectral" w:hAnsi="Spectral"/>
          <w:rtl w:val="0"/>
        </w:rPr>
        <w:t xml:space="preserve">Investment: Community-owned processing facility</w:t>
      </w:r>
    </w:p>
    <w:p w:rsidR="00000000" w:rsidDel="00000000" w:rsidP="00000000" w:rsidRDefault="00000000" w:rsidRPr="00000000" w14:paraId="00000088">
      <w:pPr>
        <w:numPr>
          <w:ilvl w:val="0"/>
          <w:numId w:val="14"/>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Result: Value retention increases to 38% (production + processing)</w:t>
      </w:r>
    </w:p>
    <w:p w:rsidR="00000000" w:rsidDel="00000000" w:rsidP="00000000" w:rsidRDefault="00000000" w:rsidRPr="00000000" w14:paraId="00000089">
      <w:pPr>
        <w:numPr>
          <w:ilvl w:val="0"/>
          <w:numId w:val="14"/>
        </w:numPr>
        <w:spacing w:after="0" w:afterAutospacing="0" w:before="0" w:beforeAutospacing="0" w:line="240" w:lineRule="auto"/>
        <w:ind w:left="720" w:hanging="360"/>
        <w:jc w:val="both"/>
        <w:rPr/>
      </w:pPr>
      <w:r w:rsidDel="00000000" w:rsidR="00000000" w:rsidRPr="00000000">
        <w:rPr>
          <w:rFonts w:ascii="Spectral" w:cs="Spectral" w:eastAsia="Spectral" w:hAnsi="Spectral"/>
          <w:rtl w:val="0"/>
        </w:rPr>
        <w:t xml:space="preserve">Effect: Capital stays local, reinvestment possible</w:t>
      </w:r>
    </w:p>
    <w:p w:rsidR="00000000" w:rsidDel="00000000" w:rsidP="00000000" w:rsidRDefault="00000000" w:rsidRPr="00000000" w14:paraId="0000008A">
      <w:pPr>
        <w:numPr>
          <w:ilvl w:val="0"/>
          <w:numId w:val="14"/>
        </w:numPr>
        <w:spacing w:after="240" w:before="0" w:beforeAutospacing="0" w:line="240" w:lineRule="auto"/>
        <w:ind w:left="720" w:hanging="360"/>
        <w:jc w:val="both"/>
        <w:rPr/>
      </w:pPr>
      <w:r w:rsidDel="00000000" w:rsidR="00000000" w:rsidRPr="00000000">
        <w:rPr>
          <w:rFonts w:ascii="Spectral" w:cs="Spectral" w:eastAsia="Spectral" w:hAnsi="Spectral"/>
          <w:rtl w:val="0"/>
        </w:rPr>
        <w:t xml:space="preserve">Structural change: Participation increases to 3 stages (production, processing, aggregatio</w:t>
      </w:r>
      <w:r w:rsidDel="00000000" w:rsidR="00000000" w:rsidRPr="00000000">
        <w:rPr>
          <w:rFonts w:ascii="Spectral" w:cs="Spectral" w:eastAsia="Spectral" w:hAnsi="Spectral"/>
          <w:rtl w:val="0"/>
        </w:rPr>
        <w:t xml:space="preserve">n)</w:t>
      </w:r>
    </w:p>
    <w:p w:rsidR="00000000" w:rsidDel="00000000" w:rsidP="00000000" w:rsidRDefault="00000000" w:rsidRPr="00000000" w14:paraId="0000008B">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Investor profile:</w:t>
      </w:r>
      <w:r w:rsidDel="00000000" w:rsidR="00000000" w:rsidRPr="00000000">
        <w:rPr>
          <w:rFonts w:ascii="Spectral" w:cs="Spectral" w:eastAsia="Spectral" w:hAnsi="Spectral"/>
          <w:rtl w:val="0"/>
        </w:rPr>
        <w:t xml:space="preserve"> Not charity. Infrastructure play with predictable returns and reduced commodity exposure.</w:t>
      </w:r>
    </w:p>
    <w:p w:rsidR="00000000" w:rsidDel="00000000" w:rsidP="00000000" w:rsidRDefault="00000000" w:rsidRPr="00000000" w14:paraId="0000008C">
      <w:pPr>
        <w:spacing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8D">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io0b6ljr06h6" w:id="27"/>
      <w:bookmarkEnd w:id="27"/>
      <w:r w:rsidDel="00000000" w:rsidR="00000000" w:rsidRPr="00000000">
        <w:rPr>
          <w:rFonts w:ascii="Spectral" w:cs="Spectral" w:eastAsia="Spectral" w:hAnsi="Spectral"/>
          <w:b w:val="1"/>
          <w:bCs w:val="1"/>
          <w:sz w:val="22"/>
          <w:szCs w:val="22"/>
          <w:rtl w:val="0"/>
        </w:rPr>
        <w:t xml:space="preserve">Implications for Development Finance</w:t>
      </w:r>
    </w:p>
    <w:p w:rsidR="00000000" w:rsidDel="00000000" w:rsidP="00000000" w:rsidRDefault="00000000" w:rsidRPr="00000000" w14:paraId="0000008E">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ysxl4qz5hjq8" w:id="28"/>
      <w:bookmarkEnd w:id="28"/>
      <w:r w:rsidDel="00000000" w:rsidR="00000000" w:rsidRPr="00000000">
        <w:rPr>
          <w:rFonts w:ascii="Spectral" w:cs="Spectral" w:eastAsia="Spectral" w:hAnsi="Spectral"/>
          <w:b w:val="1"/>
          <w:bCs w:val="1"/>
          <w:color w:val="000000"/>
          <w:sz w:val="22"/>
          <w:szCs w:val="22"/>
          <w:rtl w:val="0"/>
        </w:rPr>
        <w:t xml:space="preserve">7.1 For Impact Investors</w:t>
      </w:r>
    </w:p>
    <w:p w:rsidR="00000000" w:rsidDel="00000000" w:rsidP="00000000" w:rsidRDefault="00000000" w:rsidRPr="00000000" w14:paraId="0000008F">
      <w:pPr>
        <w:numPr>
          <w:ilvl w:val="0"/>
          <w:numId w:val="8"/>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Shift focus from "number of farmers reached" to "percentage of value retained"</w:t>
      </w:r>
    </w:p>
    <w:p w:rsidR="00000000" w:rsidDel="00000000" w:rsidP="00000000" w:rsidRDefault="00000000" w:rsidRPr="00000000" w14:paraId="00000090">
      <w:pPr>
        <w:numPr>
          <w:ilvl w:val="0"/>
          <w:numId w:val="8"/>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Prioritize downstream over upstream financing</w:t>
      </w:r>
    </w:p>
    <w:p w:rsidR="00000000" w:rsidDel="00000000" w:rsidP="00000000" w:rsidRDefault="00000000" w:rsidRPr="00000000" w14:paraId="00000091">
      <w:pPr>
        <w:numPr>
          <w:ilvl w:val="0"/>
          <w:numId w:val="8"/>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Measure participation depth, not just production volume</w:t>
      </w:r>
    </w:p>
    <w:p w:rsidR="00000000" w:rsidDel="00000000" w:rsidP="00000000" w:rsidRDefault="00000000" w:rsidRPr="00000000" w14:paraId="00000092">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8yshnczg5120" w:id="29"/>
      <w:bookmarkEnd w:id="29"/>
      <w:r w:rsidDel="00000000" w:rsidR="00000000" w:rsidRPr="00000000">
        <w:rPr>
          <w:rFonts w:ascii="Spectral" w:cs="Spectral" w:eastAsia="Spectral" w:hAnsi="Spectral"/>
          <w:b w:val="1"/>
          <w:bCs w:val="1"/>
          <w:color w:val="000000"/>
          <w:sz w:val="22"/>
          <w:szCs w:val="22"/>
          <w:rtl w:val="0"/>
        </w:rPr>
        <w:t xml:space="preserve">7.2 For Development Finance Institutions (DFIs)</w:t>
      </w:r>
    </w:p>
    <w:p w:rsidR="00000000" w:rsidDel="00000000" w:rsidP="00000000" w:rsidRDefault="00000000" w:rsidRPr="00000000" w14:paraId="00000093">
      <w:pPr>
        <w:numPr>
          <w:ilvl w:val="0"/>
          <w:numId w:val="16"/>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Incorporate value retention metrics into due diligence</w:t>
      </w:r>
    </w:p>
    <w:p w:rsidR="00000000" w:rsidDel="00000000" w:rsidP="00000000" w:rsidRDefault="00000000" w:rsidRPr="00000000" w14:paraId="00000094">
      <w:pPr>
        <w:numPr>
          <w:ilvl w:val="0"/>
          <w:numId w:val="16"/>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Design facilities specifically for downstream infrastructure</w:t>
      </w:r>
    </w:p>
    <w:p w:rsidR="00000000" w:rsidDel="00000000" w:rsidP="00000000" w:rsidRDefault="00000000" w:rsidRPr="00000000" w14:paraId="00000095">
      <w:pPr>
        <w:numPr>
          <w:ilvl w:val="0"/>
          <w:numId w:val="16"/>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Require value chain mapping before approving rural enterprise funding</w:t>
      </w:r>
    </w:p>
    <w:p w:rsidR="00000000" w:rsidDel="00000000" w:rsidP="00000000" w:rsidRDefault="00000000" w:rsidRPr="00000000" w14:paraId="00000096">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drcgm0tl8kh" w:id="30"/>
      <w:bookmarkEnd w:id="30"/>
      <w:r w:rsidDel="00000000" w:rsidR="00000000" w:rsidRPr="00000000">
        <w:rPr>
          <w:rFonts w:ascii="Spectral" w:cs="Spectral" w:eastAsia="Spectral" w:hAnsi="Spectral"/>
          <w:b w:val="1"/>
          <w:bCs w:val="1"/>
          <w:color w:val="000000"/>
          <w:sz w:val="22"/>
          <w:szCs w:val="22"/>
          <w:rtl w:val="0"/>
        </w:rPr>
        <w:t xml:space="preserve">7.3 For Corporate Social Responsibility (CSR) Programs</w:t>
      </w:r>
    </w:p>
    <w:p w:rsidR="00000000" w:rsidDel="00000000" w:rsidP="00000000" w:rsidRDefault="00000000" w:rsidRPr="00000000" w14:paraId="00000097">
      <w:pPr>
        <w:numPr>
          <w:ilvl w:val="0"/>
          <w:numId w:val="17"/>
        </w:numPr>
        <w:spacing w:after="0" w:afterAutospacing="0" w:before="24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Move from compensation payments to structural ownership</w:t>
      </w:r>
    </w:p>
    <w:p w:rsidR="00000000" w:rsidDel="00000000" w:rsidP="00000000" w:rsidRDefault="00000000" w:rsidRPr="00000000" w14:paraId="00000098">
      <w:pPr>
        <w:numPr>
          <w:ilvl w:val="0"/>
          <w:numId w:val="17"/>
        </w:numPr>
        <w:spacing w:after="0" w:afterAutospacing="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Fund infrastructure with local governance</w:t>
      </w:r>
    </w:p>
    <w:p w:rsidR="00000000" w:rsidDel="00000000" w:rsidP="00000000" w:rsidRDefault="00000000" w:rsidRPr="00000000" w14:paraId="00000099">
      <w:pPr>
        <w:numPr>
          <w:ilvl w:val="0"/>
          <w:numId w:val="17"/>
        </w:numPr>
        <w:spacing w:after="240" w:before="0" w:beforeAutospacing="0" w:line="240" w:lineRule="auto"/>
        <w:ind w:left="720" w:hanging="360"/>
        <w:jc w:val="both"/>
        <w:rPr>
          <w:rFonts w:ascii="Spectral" w:cs="Spectral" w:eastAsia="Spectral" w:hAnsi="Spectral"/>
        </w:rPr>
      </w:pPr>
      <w:r w:rsidDel="00000000" w:rsidR="00000000" w:rsidRPr="00000000">
        <w:rPr>
          <w:rFonts w:ascii="Spectral" w:cs="Spectral" w:eastAsia="Spectral" w:hAnsi="Spectral"/>
          <w:rtl w:val="0"/>
        </w:rPr>
        <w:t xml:space="preserve">Track prosperity metrics, not just expenditure</w:t>
      </w:r>
    </w:p>
    <w:p w:rsidR="00000000" w:rsidDel="00000000" w:rsidP="00000000" w:rsidRDefault="00000000" w:rsidRPr="00000000" w14:paraId="0000009A">
      <w:pPr>
        <w:spacing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9B">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ukyd2usm7gj4" w:id="31"/>
      <w:bookmarkEnd w:id="31"/>
      <w:r w:rsidDel="00000000" w:rsidR="00000000" w:rsidRPr="00000000">
        <w:rPr>
          <w:rFonts w:ascii="Spectral" w:cs="Spectral" w:eastAsia="Spectral" w:hAnsi="Spectral"/>
          <w:b w:val="1"/>
          <w:bCs w:val="1"/>
          <w:sz w:val="22"/>
          <w:szCs w:val="22"/>
          <w:rtl w:val="0"/>
        </w:rPr>
        <w:t xml:space="preserve">Limitations and Future Research</w:t>
      </w:r>
    </w:p>
    <w:p w:rsidR="00000000" w:rsidDel="00000000" w:rsidP="00000000" w:rsidRDefault="00000000" w:rsidRPr="00000000" w14:paraId="0000009C">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s5nfljg6k27p" w:id="32"/>
      <w:bookmarkEnd w:id="32"/>
      <w:r w:rsidDel="00000000" w:rsidR="00000000" w:rsidRPr="00000000">
        <w:rPr>
          <w:rFonts w:ascii="Spectral" w:cs="Spectral" w:eastAsia="Spectral" w:hAnsi="Spectral"/>
          <w:b w:val="1"/>
          <w:bCs w:val="1"/>
          <w:color w:val="000000"/>
          <w:sz w:val="22"/>
          <w:szCs w:val="22"/>
          <w:rtl w:val="0"/>
        </w:rPr>
        <w:t xml:space="preserve">8.1 Data Availability</w:t>
      </w:r>
    </w:p>
    <w:p w:rsidR="00000000" w:rsidDel="00000000" w:rsidP="00000000" w:rsidRDefault="00000000" w:rsidRPr="00000000" w14:paraId="0000009D">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Rural value chains are largely informal, making precise quantification difficult. Further research should develop standardized data collection tools.</w:t>
      </w:r>
    </w:p>
    <w:p w:rsidR="00000000" w:rsidDel="00000000" w:rsidP="00000000" w:rsidRDefault="00000000" w:rsidRPr="00000000" w14:paraId="0000009E">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5asodnidza1e" w:id="33"/>
      <w:bookmarkEnd w:id="33"/>
      <w:r w:rsidDel="00000000" w:rsidR="00000000" w:rsidRPr="00000000">
        <w:rPr>
          <w:rFonts w:ascii="Spectral" w:cs="Spectral" w:eastAsia="Spectral" w:hAnsi="Spectral"/>
          <w:b w:val="1"/>
          <w:bCs w:val="1"/>
          <w:color w:val="000000"/>
          <w:sz w:val="22"/>
          <w:szCs w:val="22"/>
          <w:rtl w:val="0"/>
        </w:rPr>
        <w:t xml:space="preserve">8.2 Governance Complexity</w:t>
      </w:r>
    </w:p>
    <w:p w:rsidR="00000000" w:rsidDel="00000000" w:rsidP="00000000" w:rsidRDefault="00000000" w:rsidRPr="00000000" w14:paraId="0000009F">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Local ownership requires functional governance structures. More work needed on community ownership models that prevent elite capture.</w:t>
      </w:r>
    </w:p>
    <w:p w:rsidR="00000000" w:rsidDel="00000000" w:rsidP="00000000" w:rsidRDefault="00000000" w:rsidRPr="00000000" w14:paraId="000000A0">
      <w:pPr>
        <w:pStyle w:val="Heading3"/>
        <w:keepNext w:val="0"/>
        <w:keepLines w:val="0"/>
        <w:spacing w:before="280" w:line="240" w:lineRule="auto"/>
        <w:jc w:val="both"/>
        <w:rPr>
          <w:rFonts w:ascii="Spectral" w:cs="Spectral" w:eastAsia="Spectral" w:hAnsi="Spectral"/>
          <w:b w:val="1"/>
          <w:bCs w:val="1"/>
          <w:color w:val="000000"/>
          <w:sz w:val="22"/>
          <w:szCs w:val="22"/>
        </w:rPr>
      </w:pPr>
      <w:bookmarkStart w:colFirst="0" w:colLast="0" w:name="_65alarjtlx9q" w:id="34"/>
      <w:bookmarkEnd w:id="34"/>
      <w:r w:rsidDel="00000000" w:rsidR="00000000" w:rsidRPr="00000000">
        <w:rPr>
          <w:rFonts w:ascii="Spectral" w:cs="Spectral" w:eastAsia="Spectral" w:hAnsi="Spectral"/>
          <w:b w:val="1"/>
          <w:bCs w:val="1"/>
          <w:color w:val="000000"/>
          <w:sz w:val="22"/>
          <w:szCs w:val="22"/>
          <w:rtl w:val="0"/>
        </w:rPr>
        <w:t xml:space="preserve">8.3 Scale Questions</w:t>
      </w:r>
    </w:p>
    <w:p w:rsidR="00000000" w:rsidDel="00000000" w:rsidP="00000000" w:rsidRDefault="00000000" w:rsidRPr="00000000" w14:paraId="000000A1">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Framework tested in Nigerian context. Cross-country validation needed for broader applicability.</w:t>
      </w:r>
    </w:p>
    <w:p w:rsidR="00000000" w:rsidDel="00000000" w:rsidP="00000000" w:rsidRDefault="00000000" w:rsidRPr="00000000" w14:paraId="000000A2">
      <w:pPr>
        <w:spacing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A3">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cvx99matgqkn" w:id="35"/>
      <w:bookmarkEnd w:id="35"/>
      <w:r w:rsidDel="00000000" w:rsidR="00000000" w:rsidRPr="00000000">
        <w:rPr>
          <w:rFonts w:ascii="Spectral" w:cs="Spectral" w:eastAsia="Spectral" w:hAnsi="Spectral"/>
          <w:b w:val="1"/>
          <w:bCs w:val="1"/>
          <w:sz w:val="22"/>
          <w:szCs w:val="22"/>
          <w:rtl w:val="0"/>
        </w:rPr>
        <w:t xml:space="preserve">Conclusion</w:t>
      </w:r>
    </w:p>
    <w:p w:rsidR="00000000" w:rsidDel="00000000" w:rsidP="00000000" w:rsidRDefault="00000000" w:rsidRPr="00000000" w14:paraId="000000A4">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The Akinima Paradox—resource wealth without prosperity—is not an anomaly. It is the predictable result of measuring the wrong things.</w:t>
      </w:r>
    </w:p>
    <w:p w:rsidR="00000000" w:rsidDel="00000000" w:rsidP="00000000" w:rsidRDefault="00000000" w:rsidRPr="00000000" w14:paraId="000000A5">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Traditional metrics (GDP contribution, production volume, employment figures) fail to capture the most critical variable: </w:t>
      </w:r>
      <w:r w:rsidDel="00000000" w:rsidR="00000000" w:rsidRPr="00000000">
        <w:rPr>
          <w:rFonts w:ascii="Spectral" w:cs="Spectral" w:eastAsia="Spectral" w:hAnsi="Spectral"/>
          <w:rtl w:val="0"/>
        </w:rPr>
        <w:t xml:space="preserve">where value accumulates. </w:t>
      </w:r>
    </w:p>
    <w:p w:rsidR="00000000" w:rsidDel="00000000" w:rsidP="00000000" w:rsidRDefault="00000000" w:rsidRPr="00000000" w14:paraId="000000A6">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This paper introduces a three-metric framework that shifts attention to:</w:t>
      </w:r>
    </w:p>
    <w:p w:rsidR="00000000" w:rsidDel="00000000" w:rsidP="00000000" w:rsidRDefault="00000000" w:rsidRPr="00000000" w14:paraId="000000A7">
      <w:pPr>
        <w:numPr>
          <w:ilvl w:val="0"/>
          <w:numId w:val="13"/>
        </w:numPr>
        <w:spacing w:after="0" w:afterAutospacing="0" w:before="240" w:line="240" w:lineRule="auto"/>
        <w:ind w:left="720" w:hanging="360"/>
        <w:jc w:val="both"/>
        <w:rPr>
          <w:rFonts w:ascii="Spectral" w:cs="Spectral" w:eastAsia="Spectral" w:hAnsi="Spectral"/>
          <w:u w:val="none"/>
        </w:rPr>
      </w:pPr>
      <w:r w:rsidDel="00000000" w:rsidR="00000000" w:rsidRPr="00000000">
        <w:rPr>
          <w:rFonts w:ascii="Spectral" w:cs="Spectral" w:eastAsia="Spectral" w:hAnsi="Spectral"/>
          <w:rtl w:val="0"/>
        </w:rPr>
        <w:t xml:space="preserve">Local value retention</w:t>
      </w:r>
    </w:p>
    <w:p w:rsidR="00000000" w:rsidDel="00000000" w:rsidP="00000000" w:rsidRDefault="00000000" w:rsidRPr="00000000" w14:paraId="000000A8">
      <w:pPr>
        <w:numPr>
          <w:ilvl w:val="0"/>
          <w:numId w:val="13"/>
        </w:numPr>
        <w:spacing w:after="0" w:afterAutospacing="0" w:before="0" w:beforeAutospacing="0" w:line="240" w:lineRule="auto"/>
        <w:ind w:left="720" w:hanging="360"/>
        <w:jc w:val="both"/>
        <w:rPr>
          <w:rFonts w:ascii="Spectral" w:cs="Spectral" w:eastAsia="Spectral" w:hAnsi="Spectral"/>
          <w:u w:val="none"/>
        </w:rPr>
      </w:pPr>
      <w:r w:rsidDel="00000000" w:rsidR="00000000" w:rsidRPr="00000000">
        <w:rPr>
          <w:rFonts w:ascii="Spectral" w:cs="Spectral" w:eastAsia="Spectral" w:hAnsi="Spectral"/>
          <w:rtl w:val="0"/>
        </w:rPr>
        <w:t xml:space="preserve">Value chain participation depth</w:t>
      </w:r>
    </w:p>
    <w:p w:rsidR="00000000" w:rsidDel="00000000" w:rsidP="00000000" w:rsidRDefault="00000000" w:rsidRPr="00000000" w14:paraId="000000A9">
      <w:pPr>
        <w:numPr>
          <w:ilvl w:val="0"/>
          <w:numId w:val="13"/>
        </w:numPr>
        <w:spacing w:after="240" w:before="0" w:beforeAutospacing="0" w:line="240" w:lineRule="auto"/>
        <w:ind w:left="720" w:hanging="360"/>
        <w:jc w:val="both"/>
        <w:rPr>
          <w:rFonts w:ascii="Spectral" w:cs="Spectral" w:eastAsia="Spectral" w:hAnsi="Spectral"/>
          <w:u w:val="none"/>
        </w:rPr>
      </w:pPr>
      <w:r w:rsidDel="00000000" w:rsidR="00000000" w:rsidRPr="00000000">
        <w:rPr>
          <w:rFonts w:ascii="Spectral" w:cs="Spectral" w:eastAsia="Spectral" w:hAnsi="Spectral"/>
          <w:rtl w:val="0"/>
        </w:rPr>
        <w:t xml:space="preserve">Access to essential infrastructure</w:t>
      </w:r>
    </w:p>
    <w:p w:rsidR="00000000" w:rsidDel="00000000" w:rsidP="00000000" w:rsidRDefault="00000000" w:rsidRPr="00000000" w14:paraId="000000AA">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When applied, this framework reveals that </w:t>
      </w:r>
      <w:r w:rsidDel="00000000" w:rsidR="00000000" w:rsidRPr="00000000">
        <w:rPr>
          <w:rFonts w:ascii="Spectral" w:cs="Spectral" w:eastAsia="Spectral" w:hAnsi="Spectral"/>
          <w:rtl w:val="0"/>
        </w:rPr>
        <w:t xml:space="preserve">downstream investment in processing, market systems, aggregation, and d</w:t>
      </w:r>
      <w:r w:rsidDel="00000000" w:rsidR="00000000" w:rsidRPr="00000000">
        <w:rPr>
          <w:rFonts w:ascii="Spectral" w:cs="Spectral" w:eastAsia="Spectral" w:hAnsi="Spectral"/>
          <w:rtl w:val="0"/>
        </w:rPr>
        <w:t xml:space="preserve">istribution offer superior risk-adjusted returns and genuine prosperity creation.</w:t>
      </w:r>
    </w:p>
    <w:p w:rsidR="00000000" w:rsidDel="00000000" w:rsidP="00000000" w:rsidRDefault="00000000" w:rsidRPr="00000000" w14:paraId="000000AB">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The question is no longer whether rural enterprises can succeed. The question is whether we are willing to design financing systems where their success actually stays.</w:t>
      </w:r>
    </w:p>
    <w:p w:rsidR="00000000" w:rsidDel="00000000" w:rsidP="00000000" w:rsidRDefault="00000000" w:rsidRPr="00000000" w14:paraId="000000AC">
      <w:pPr>
        <w:spacing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AD">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4ztrdp9owuf" w:id="36"/>
      <w:bookmarkEnd w:id="36"/>
      <w:r w:rsidDel="00000000" w:rsidR="00000000" w:rsidRPr="00000000">
        <w:rPr>
          <w:rFonts w:ascii="Spectral" w:cs="Spectral" w:eastAsia="Spectral" w:hAnsi="Spectral"/>
          <w:b w:val="1"/>
          <w:bCs w:val="1"/>
          <w:sz w:val="22"/>
          <w:szCs w:val="22"/>
          <w:rtl w:val="0"/>
        </w:rPr>
        <w:t xml:space="preserve">References</w:t>
      </w:r>
    </w:p>
    <w:p w:rsidR="00000000" w:rsidDel="00000000" w:rsidP="00000000" w:rsidRDefault="00000000" w:rsidRPr="00000000" w14:paraId="000000AE">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Engenni Cultural Heritage Foundation (2023). </w:t>
      </w:r>
      <w:r w:rsidDel="00000000" w:rsidR="00000000" w:rsidRPr="00000000">
        <w:rPr>
          <w:rFonts w:ascii="Spectral" w:cs="Spectral" w:eastAsia="Spectral" w:hAnsi="Spectral"/>
          <w:i w:val="1"/>
          <w:iCs w:val="1"/>
          <w:rtl w:val="0"/>
        </w:rPr>
        <w:t xml:space="preserve">Historical Overview of Oil Exploration in Engenni Kingdom</w:t>
      </w:r>
      <w:r w:rsidDel="00000000" w:rsidR="00000000" w:rsidRPr="00000000">
        <w:rPr>
          <w:rFonts w:ascii="Spectral" w:cs="Spectral" w:eastAsia="Spectral" w:hAnsi="Spectral"/>
          <w:rtl w:val="0"/>
        </w:rPr>
        <w:t xml:space="preserve">.</w:t>
      </w:r>
    </w:p>
    <w:p w:rsidR="00000000" w:rsidDel="00000000" w:rsidP="00000000" w:rsidRDefault="00000000" w:rsidRPr="00000000" w14:paraId="000000AF">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Food and Agriculture Organization (2024). </w:t>
      </w:r>
      <w:r w:rsidDel="00000000" w:rsidR="00000000" w:rsidRPr="00000000">
        <w:rPr>
          <w:rFonts w:ascii="Spectral" w:cs="Spectral" w:eastAsia="Spectral" w:hAnsi="Spectral"/>
          <w:i w:val="1"/>
          <w:iCs w:val="1"/>
          <w:rtl w:val="0"/>
        </w:rPr>
        <w:t xml:space="preserve">Nigeria Country Profile: Agricultural Production and Smallholder Farming</w:t>
      </w:r>
      <w:r w:rsidDel="00000000" w:rsidR="00000000" w:rsidRPr="00000000">
        <w:rPr>
          <w:rFonts w:ascii="Spectral" w:cs="Spectral" w:eastAsia="Spectral" w:hAnsi="Spectral"/>
          <w:rtl w:val="0"/>
        </w:rPr>
        <w:t xml:space="preserve">.</w:t>
      </w:r>
    </w:p>
    <w:p w:rsidR="00000000" w:rsidDel="00000000" w:rsidP="00000000" w:rsidRDefault="00000000" w:rsidRPr="00000000" w14:paraId="000000B0">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Premium Times Nigeria (2022). "Over 200,000 displaced by Flooding in Ahoada West, Rivers State."</w:t>
      </w:r>
    </w:p>
    <w:p w:rsidR="00000000" w:rsidDel="00000000" w:rsidP="00000000" w:rsidRDefault="00000000" w:rsidRPr="00000000" w14:paraId="000000B1">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The Guardian Nigeria (2024). "Why Nigerian Farmers Remain Poor Despite High Production Rates."</w:t>
      </w:r>
    </w:p>
    <w:p w:rsidR="00000000" w:rsidDel="00000000" w:rsidP="00000000" w:rsidRDefault="00000000" w:rsidRPr="00000000" w14:paraId="000000B2">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Vanguard News (2022). "Flood Submerges 103 Communities in Ahoada West."</w:t>
      </w:r>
    </w:p>
    <w:p w:rsidR="00000000" w:rsidDel="00000000" w:rsidP="00000000" w:rsidRDefault="00000000" w:rsidRPr="00000000" w14:paraId="000000B3">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World Bank (2024). </w:t>
      </w:r>
      <w:r w:rsidDel="00000000" w:rsidR="00000000" w:rsidRPr="00000000">
        <w:rPr>
          <w:rFonts w:ascii="Spectral" w:cs="Spectral" w:eastAsia="Spectral" w:hAnsi="Spectral"/>
          <w:i w:val="1"/>
          <w:iCs w:val="1"/>
          <w:rtl w:val="0"/>
        </w:rPr>
        <w:t xml:space="preserve">Nigeria Economic Data: Sectoral GDP Contributions</w:t>
      </w:r>
      <w:r w:rsidDel="00000000" w:rsidR="00000000" w:rsidRPr="00000000">
        <w:rPr>
          <w:rFonts w:ascii="Spectral" w:cs="Spectral" w:eastAsia="Spectral" w:hAnsi="Spectral"/>
          <w:rtl w:val="0"/>
        </w:rPr>
        <w:t xml:space="preserve">.</w:t>
      </w:r>
    </w:p>
    <w:p w:rsidR="00000000" w:rsidDel="00000000" w:rsidP="00000000" w:rsidRDefault="00000000" w:rsidRPr="00000000" w14:paraId="000000B4">
      <w:pPr>
        <w:spacing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B5">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fb2l957438ad" w:id="37"/>
      <w:bookmarkEnd w:id="37"/>
      <w:r w:rsidDel="00000000" w:rsidR="00000000" w:rsidRPr="00000000">
        <w:rPr>
          <w:rFonts w:ascii="Spectral" w:cs="Spectral" w:eastAsia="Spectral" w:hAnsi="Spectral"/>
          <w:b w:val="1"/>
          <w:bCs w:val="1"/>
          <w:sz w:val="22"/>
          <w:szCs w:val="22"/>
          <w:rtl w:val="0"/>
        </w:rPr>
        <w:t xml:space="preserve">About the Author</w:t>
      </w:r>
    </w:p>
    <w:p w:rsidR="00000000" w:rsidDel="00000000" w:rsidP="00000000" w:rsidRDefault="00000000" w:rsidRPr="00000000" w14:paraId="000000B6">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Tolulope Makinwa is a social entrepreneur who has spent the last few years trying to answer one big question: how do we make entrepreneurship in Africa work for the communities that actually create the value? That question led her to found Muazu Africa in 2022. What started as a tech-driven platform supporting early-stage social enterprises has evolved into an ecosystem development venture focused on rural and underserved markets. At its core, Muazu Africa helps community-based founders move from idea to venture while retaining wealth, jobs, and dignity within their own towns.</w:t>
      </w:r>
    </w:p>
    <w:p w:rsidR="00000000" w:rsidDel="00000000" w:rsidP="00000000" w:rsidRDefault="00000000" w:rsidRPr="00000000" w14:paraId="000000B7">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Her work sits at the intersection of legislation, markets, and collective social capital. She’s convinced that social enterprises will shape the next wave of decent jobs across the continent, and she’s been building the scaffolding for that future. Through market linkages and policy engagements, she has extended support across Benin Republic, Nigeria, and Rwanda, connecting a meaningful slice of serviceable markets to employment and early-stage investment pathways. She also launched campus hubs in Rwanda, Kenya, Benin Republic, and Togo for the Gen Z entrepreneurs testing their first products and prototypes. These hubs quietly bridge students to angel networks, mentors, and social investment opportunities.</w:t>
      </w:r>
    </w:p>
    <w:p w:rsidR="00000000" w:rsidDel="00000000" w:rsidP="00000000" w:rsidRDefault="00000000" w:rsidRPr="00000000" w14:paraId="000000B8">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One of her defining milestones is contributing to Nigeria’s first Social Enterprise Policy, a framework designed to make it easier for mission-driven founders to build, scale, and stay accountable. She brings academic grounding to her work with degrees in English and International Studies; an MBA from QSBT, USA; and a postgraduate degree in Public Leadership and Policy. She is a certified management consultant (CMC), a Fellow of the Institute of Management Consultants Nigeria (FIMC), a member of the Nigerian National Advisory Board for Impact Investing (NABII), and part of the Nigeria ESO Collaborative Action Group.</w:t>
      </w:r>
    </w:p>
    <w:p w:rsidR="00000000" w:rsidDel="00000000" w:rsidP="00000000" w:rsidRDefault="00000000" w:rsidRPr="00000000" w14:paraId="000000B9">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Her work has been recognized across Africa. She received the MMEF Award for Youth Advocacy 2022, the Ooni of Ife Imperial Majesty Gold Award 2022, the ELOY Award for Social Enterprise 2022, and won the Lagos State Digital Activation for Inclusivity in 2022. She was named a TEDx Oluyole Inspiring Woman in Social Development in 2023, earned the Hexa Media Award for Social Enterprise of the Year in 2024, and was nominated for the Babajide Sanwo-Olu Award for Social Impact in 2025. She is also a ONE Honoree with the Office of the Citizen of the Federal Republic of Nigeria 2025 and a nominee for The Future Africa Award Prize for Young Person of the Year 2025.</w:t>
      </w:r>
    </w:p>
    <w:p w:rsidR="00000000" w:rsidDel="00000000" w:rsidP="00000000" w:rsidRDefault="00000000" w:rsidRPr="00000000" w14:paraId="000000BA">
      <w:pPr>
        <w:spacing w:after="240" w:before="240"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BB">
      <w:pPr>
        <w:spacing w:after="240" w:before="240" w:line="240" w:lineRule="auto"/>
        <w:jc w:val="both"/>
        <w:rPr>
          <w:rFonts w:ascii="Spectral" w:cs="Spectral" w:eastAsia="Spectral" w:hAnsi="Spectral"/>
          <w:b w:val="1"/>
          <w:bCs w:val="1"/>
        </w:rPr>
      </w:pPr>
      <w:r w:rsidDel="00000000" w:rsidR="00000000" w:rsidRPr="00000000">
        <w:rPr>
          <w:rtl w:val="0"/>
        </w:rPr>
      </w:r>
    </w:p>
    <w:p w:rsidR="00000000" w:rsidDel="00000000" w:rsidP="00000000" w:rsidRDefault="00000000" w:rsidRPr="00000000" w14:paraId="000000BC">
      <w:pPr>
        <w:spacing w:after="240" w:before="240" w:line="240" w:lineRule="auto"/>
        <w:jc w:val="both"/>
        <w:rPr>
          <w:rFonts w:ascii="Spectral" w:cs="Spectral" w:eastAsia="Spectral" w:hAnsi="Spectral"/>
          <w:b w:val="1"/>
          <w:bCs w:val="1"/>
          <w:sz w:val="22"/>
          <w:szCs w:val="22"/>
        </w:rPr>
      </w:pPr>
      <w:r w:rsidDel="00000000" w:rsidR="00000000" w:rsidRPr="00000000">
        <w:rPr>
          <w:rFonts w:ascii="Spectral" w:cs="Spectral" w:eastAsia="Spectral" w:hAnsi="Spectral"/>
          <w:b w:val="1"/>
          <w:bCs w:val="1"/>
          <w:sz w:val="22"/>
          <w:szCs w:val="22"/>
          <w:rtl w:val="0"/>
        </w:rPr>
        <w:t xml:space="preserve">About Muazu Africa</w:t>
      </w:r>
    </w:p>
    <w:p w:rsidR="00000000" w:rsidDel="00000000" w:rsidP="00000000" w:rsidRDefault="00000000" w:rsidRPr="00000000" w14:paraId="000000BD">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Muazu Africa is an ecosystem development venture focused on rural economic development in Sub-Saharan Africa. We turn grassroots social enterprise activity into decision-ready data and design downstream investment opportunities that anchor value locally.</w:t>
      </w:r>
    </w:p>
    <w:p w:rsidR="00000000" w:rsidDel="00000000" w:rsidP="00000000" w:rsidRDefault="00000000" w:rsidRPr="00000000" w14:paraId="000000BE">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Website:</w:t>
      </w:r>
      <w:r w:rsidDel="00000000" w:rsidR="00000000" w:rsidRPr="00000000">
        <w:rPr>
          <w:rFonts w:ascii="Spectral" w:cs="Spectral" w:eastAsia="Spectral" w:hAnsi="Spectral"/>
          <w:rtl w:val="0"/>
        </w:rPr>
        <w:t xml:space="preserve"> muazuafrica.org</w:t>
        <w:br w:type="textWrapping"/>
      </w:r>
      <w:r w:rsidDel="00000000" w:rsidR="00000000" w:rsidRPr="00000000">
        <w:rPr>
          <w:rFonts w:ascii="Spectral" w:cs="Spectral" w:eastAsia="Spectral" w:hAnsi="Spectral"/>
          <w:b w:val="1"/>
          <w:bCs w:val="1"/>
          <w:rtl w:val="0"/>
        </w:rPr>
        <w:t xml:space="preserve">Contact:</w:t>
      </w:r>
      <w:r w:rsidDel="00000000" w:rsidR="00000000" w:rsidRPr="00000000">
        <w:rPr>
          <w:rFonts w:ascii="Spectral" w:cs="Spectral" w:eastAsia="Spectral" w:hAnsi="Spectral"/>
          <w:rtl w:val="0"/>
        </w:rPr>
        <w:t xml:space="preserve"> info@muazuafrica.org</w:t>
        <w:br w:type="textWrapping"/>
      </w:r>
      <w:r w:rsidDel="00000000" w:rsidR="00000000" w:rsidRPr="00000000">
        <w:rPr>
          <w:rFonts w:ascii="Spectral" w:cs="Spectral" w:eastAsia="Spectral" w:hAnsi="Spectral"/>
          <w:b w:val="1"/>
          <w:bCs w:val="1"/>
          <w:rtl w:val="0"/>
        </w:rPr>
        <w:t xml:space="preserve">LinkedIn:</w:t>
      </w:r>
      <w:hyperlink r:id="rId7">
        <w:r w:rsidDel="00000000" w:rsidR="00000000" w:rsidRPr="00000000">
          <w:rPr>
            <w:rFonts w:ascii="Spectral" w:cs="Spectral" w:eastAsia="Spectral" w:hAnsi="Spectral"/>
            <w:color w:val="1155cc"/>
            <w:u w:val="single"/>
            <w:rtl w:val="0"/>
          </w:rPr>
          <w:t xml:space="preserve">https://www.linkedin.com/in/muazu-africa-29691122a</w:t>
        </w:r>
      </w:hyperlink>
      <w:r w:rsidDel="00000000" w:rsidR="00000000" w:rsidRPr="00000000">
        <w:rPr>
          <w:rtl w:val="0"/>
        </w:rPr>
      </w:r>
    </w:p>
    <w:p w:rsidR="00000000" w:rsidDel="00000000" w:rsidP="00000000" w:rsidRDefault="00000000" w:rsidRPr="00000000" w14:paraId="000000BF">
      <w:pPr>
        <w:spacing w:after="240" w:before="240" w:line="240" w:lineRule="auto"/>
        <w:jc w:val="both"/>
        <w:rPr>
          <w:rFonts w:ascii="Spectral" w:cs="Spectral" w:eastAsia="Spectral" w:hAnsi="Spectral"/>
        </w:rPr>
      </w:pPr>
      <w:r w:rsidDel="00000000" w:rsidR="00000000" w:rsidRPr="00000000">
        <w:rPr>
          <w:rtl w:val="0"/>
        </w:rPr>
      </w:r>
    </w:p>
    <w:p w:rsidR="00000000" w:rsidDel="00000000" w:rsidP="00000000" w:rsidRDefault="00000000" w:rsidRPr="00000000" w14:paraId="000000C0">
      <w:pPr>
        <w:pStyle w:val="Heading2"/>
        <w:keepNext w:val="0"/>
        <w:keepLines w:val="0"/>
        <w:spacing w:after="80" w:line="240" w:lineRule="auto"/>
        <w:jc w:val="both"/>
        <w:rPr>
          <w:rFonts w:ascii="Spectral" w:cs="Spectral" w:eastAsia="Spectral" w:hAnsi="Spectral"/>
          <w:b w:val="1"/>
          <w:bCs w:val="1"/>
          <w:sz w:val="22"/>
          <w:szCs w:val="22"/>
        </w:rPr>
      </w:pPr>
      <w:bookmarkStart w:colFirst="0" w:colLast="0" w:name="_kqam1odpm8er" w:id="38"/>
      <w:bookmarkEnd w:id="38"/>
      <w:r w:rsidDel="00000000" w:rsidR="00000000" w:rsidRPr="00000000">
        <w:rPr>
          <w:rFonts w:ascii="Spectral" w:cs="Spectral" w:eastAsia="Spectral" w:hAnsi="Spectral"/>
          <w:b w:val="1"/>
          <w:bCs w:val="1"/>
          <w:sz w:val="22"/>
          <w:szCs w:val="22"/>
          <w:rtl w:val="0"/>
        </w:rPr>
        <w:t xml:space="preserve">Suggested Citation</w:t>
      </w:r>
    </w:p>
    <w:p w:rsidR="00000000" w:rsidDel="00000000" w:rsidP="00000000" w:rsidRDefault="00000000" w:rsidRPr="00000000" w14:paraId="000000C1">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Makinwa, Tolulope </w:t>
      </w:r>
      <w:r w:rsidDel="00000000" w:rsidR="00000000" w:rsidRPr="00000000">
        <w:rPr>
          <w:rFonts w:ascii="Spectral" w:cs="Spectral" w:eastAsia="Spectral" w:hAnsi="Spectral"/>
          <w:rtl w:val="0"/>
        </w:rPr>
        <w:t xml:space="preserve">(2025). </w:t>
      </w:r>
      <w:r w:rsidDel="00000000" w:rsidR="00000000" w:rsidRPr="00000000">
        <w:rPr>
          <w:rFonts w:ascii="Spectral" w:cs="Spectral" w:eastAsia="Spectral" w:hAnsi="Spectral"/>
          <w:i w:val="1"/>
          <w:iCs w:val="1"/>
          <w:rtl w:val="0"/>
        </w:rPr>
        <w:t xml:space="preserve">Beyond Value Extraction: A Framework for Measuring Rural Prosperity in Resource-Rich Economies</w:t>
      </w:r>
      <w:r w:rsidDel="00000000" w:rsidR="00000000" w:rsidRPr="00000000">
        <w:rPr>
          <w:rFonts w:ascii="Spectral" w:cs="Spectral" w:eastAsia="Spectral" w:hAnsi="Spectral"/>
          <w:rtl w:val="0"/>
        </w:rPr>
        <w:t xml:space="preserve">. Muazu Africa Working Paper Series. Available at: https://figshare.com/authors/Tolulope_Makinwa/19023791</w:t>
      </w:r>
    </w:p>
    <w:p w:rsidR="00000000" w:rsidDel="00000000" w:rsidP="00000000" w:rsidRDefault="00000000" w:rsidRPr="00000000" w14:paraId="000000C2">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b w:val="1"/>
          <w:bCs w:val="1"/>
          <w:rtl w:val="0"/>
        </w:rPr>
        <w:t xml:space="preserve">License:</w:t>
      </w:r>
      <w:r w:rsidDel="00000000" w:rsidR="00000000" w:rsidRPr="00000000">
        <w:rPr>
          <w:rFonts w:ascii="Spectral" w:cs="Spectral" w:eastAsia="Spectral" w:hAnsi="Spectral"/>
          <w:rtl w:val="0"/>
        </w:rPr>
        <w:t xml:space="preserve"> Creative Commons Attribution 4.0 International (CC BY 4.0)</w:t>
      </w:r>
    </w:p>
    <w:p w:rsidR="00000000" w:rsidDel="00000000" w:rsidP="00000000" w:rsidRDefault="00000000" w:rsidRPr="00000000" w14:paraId="000000C3">
      <w:pPr>
        <w:spacing w:after="240" w:before="240" w:line="240" w:lineRule="auto"/>
        <w:jc w:val="both"/>
        <w:rPr>
          <w:rFonts w:ascii="Spectral" w:cs="Spectral" w:eastAsia="Spectral" w:hAnsi="Spectral"/>
        </w:rPr>
      </w:pPr>
      <w:r w:rsidDel="00000000" w:rsidR="00000000" w:rsidRPr="00000000">
        <w:rPr>
          <w:rFonts w:ascii="Spectral" w:cs="Spectral" w:eastAsia="Spectral" w:hAnsi="Spectral"/>
          <w:rtl w:val="0"/>
        </w:rPr>
        <w:t xml:space="preserve">This work may be shared and adapted with appropriate attribution.</w:t>
      </w:r>
    </w:p>
    <w:p w:rsidR="00000000" w:rsidDel="00000000" w:rsidP="00000000" w:rsidRDefault="00000000" w:rsidRPr="00000000" w14:paraId="000000C4">
      <w:pPr>
        <w:spacing w:line="240" w:lineRule="auto"/>
        <w:jc w:val="both"/>
        <w:rPr>
          <w:rFonts w:ascii="Spectral" w:cs="Spectral" w:eastAsia="Spectral" w:hAnsi="Spectral"/>
        </w:rPr>
      </w:pPr>
      <w:r w:rsidDel="00000000" w:rsidR="00000000" w:rsidRPr="00000000">
        <w:rPr>
          <w:rtl w:val="0"/>
        </w:rPr>
      </w:r>
    </w:p>
    <w:sectPr>
      <w:footerReference r:id="rId8" w:type="default"/>
      <w:footerReference r:id="rId9"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pectra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tolulope@muazuafrica.org" TargetMode="External"/><Relationship Id="rId7" Type="http://schemas.openxmlformats.org/officeDocument/2006/relationships/hyperlink" Target="https://www.linkedin.com/in/muazu-africa-29691122a" TargetMode="Externa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Spectral-regular.ttf"/><Relationship Id="rId2" Type="http://schemas.openxmlformats.org/officeDocument/2006/relationships/font" Target="fonts/Spectral-bold.ttf"/><Relationship Id="rId3" Type="http://schemas.openxmlformats.org/officeDocument/2006/relationships/font" Target="fonts/Spectral-italic.ttf"/><Relationship Id="rId4" Type="http://schemas.openxmlformats.org/officeDocument/2006/relationships/font" Target="fonts/Spectra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